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60253" w14:textId="77777777" w:rsidR="009A20CC" w:rsidRPr="00B7262F" w:rsidRDefault="009A20CC" w:rsidP="009A20CC">
      <w:pPr>
        <w:spacing w:after="0"/>
        <w:jc w:val="right"/>
        <w:rPr>
          <w:rFonts w:ascii="Arial" w:hAnsi="Arial" w:cs="Arial"/>
          <w:b/>
          <w:sz w:val="24"/>
          <w:szCs w:val="24"/>
        </w:rPr>
      </w:pPr>
      <w:bookmarkStart w:id="0" w:name="_GoBack"/>
      <w:bookmarkEnd w:id="0"/>
      <w:r w:rsidRPr="00B7262F">
        <w:rPr>
          <w:rFonts w:ascii="Arial" w:hAnsi="Arial" w:cs="Arial"/>
          <w:b/>
          <w:noProof/>
          <w:sz w:val="36"/>
          <w:szCs w:val="36"/>
          <w:lang w:eastAsia="en-GB"/>
        </w:rPr>
        <w:drawing>
          <wp:inline distT="0" distB="0" distL="0" distR="0" wp14:anchorId="16047C06" wp14:editId="4516C101">
            <wp:extent cx="1152525" cy="1187532"/>
            <wp:effectExtent l="0" t="0" r="0" b="0"/>
            <wp:docPr id="2" name="Picture 2"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X_logo_600bitplu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9564"/>
                    <a:stretch/>
                  </pic:blipFill>
                  <pic:spPr bwMode="auto">
                    <a:xfrm>
                      <a:off x="0" y="0"/>
                      <a:ext cx="1152525" cy="1187532"/>
                    </a:xfrm>
                    <a:prstGeom prst="rect">
                      <a:avLst/>
                    </a:prstGeom>
                    <a:noFill/>
                    <a:ln>
                      <a:noFill/>
                    </a:ln>
                    <a:extLst>
                      <a:ext uri="{53640926-AAD7-44D8-BBD7-CCE9431645EC}">
                        <a14:shadowObscured xmlns:a14="http://schemas.microsoft.com/office/drawing/2010/main"/>
                      </a:ext>
                    </a:extLst>
                  </pic:spPr>
                </pic:pic>
              </a:graphicData>
            </a:graphic>
          </wp:inline>
        </w:drawing>
      </w:r>
    </w:p>
    <w:p w14:paraId="06C41873" w14:textId="4EC0DBAA" w:rsidR="009A20CC" w:rsidRPr="00B7262F" w:rsidRDefault="009A20CC" w:rsidP="009A20CC">
      <w:pPr>
        <w:spacing w:after="0"/>
        <w:jc w:val="left"/>
        <w:rPr>
          <w:rFonts w:ascii="Arial" w:hAnsi="Arial" w:cs="Arial"/>
          <w:b/>
          <w:sz w:val="24"/>
          <w:szCs w:val="24"/>
        </w:rPr>
      </w:pPr>
      <w:r w:rsidRPr="00B7262F">
        <w:rPr>
          <w:rFonts w:ascii="Arial" w:hAnsi="Arial" w:cs="Arial"/>
          <w:b/>
          <w:sz w:val="24"/>
          <w:szCs w:val="24"/>
        </w:rPr>
        <w:t xml:space="preserve">University Student </w:t>
      </w:r>
      <w:r w:rsidR="00026C0F">
        <w:rPr>
          <w:rFonts w:ascii="Arial" w:hAnsi="Arial" w:cs="Arial"/>
          <w:b/>
          <w:sz w:val="24"/>
          <w:szCs w:val="24"/>
        </w:rPr>
        <w:t xml:space="preserve">Responsibility </w:t>
      </w:r>
      <w:r w:rsidRPr="00B7262F">
        <w:rPr>
          <w:rFonts w:ascii="Arial" w:hAnsi="Arial" w:cs="Arial"/>
          <w:b/>
          <w:sz w:val="24"/>
          <w:szCs w:val="24"/>
        </w:rPr>
        <w:t xml:space="preserve">Agreement </w:t>
      </w:r>
      <w:r w:rsidR="00026C0F">
        <w:rPr>
          <w:rFonts w:ascii="Arial" w:hAnsi="Arial" w:cs="Arial"/>
          <w:b/>
          <w:sz w:val="24"/>
          <w:szCs w:val="24"/>
        </w:rPr>
        <w:t xml:space="preserve">Signing </w:t>
      </w:r>
      <w:r w:rsidRPr="00B7262F">
        <w:rPr>
          <w:rFonts w:ascii="Arial" w:hAnsi="Arial" w:cs="Arial"/>
          <w:b/>
          <w:sz w:val="24"/>
          <w:szCs w:val="24"/>
        </w:rPr>
        <w:t xml:space="preserve">Policy </w:t>
      </w:r>
    </w:p>
    <w:p w14:paraId="2BEAB5A4" w14:textId="4479F962" w:rsidR="009A20CC" w:rsidRPr="00B7262F" w:rsidRDefault="009A20CC" w:rsidP="009A20CC">
      <w:pPr>
        <w:spacing w:after="0"/>
        <w:jc w:val="left"/>
        <w:rPr>
          <w:rFonts w:ascii="Arial" w:hAnsi="Arial" w:cs="Arial"/>
          <w:b/>
          <w:sz w:val="24"/>
          <w:szCs w:val="24"/>
        </w:rPr>
      </w:pPr>
    </w:p>
    <w:p w14:paraId="66472174" w14:textId="77777777" w:rsidR="009A20CC" w:rsidRPr="00B7262F" w:rsidRDefault="009A20CC" w:rsidP="009A20CC">
      <w:pPr>
        <w:spacing w:after="0"/>
        <w:jc w:val="left"/>
        <w:rPr>
          <w:rFonts w:ascii="Arial" w:hAnsi="Arial" w:cs="Arial"/>
          <w:sz w:val="24"/>
          <w:szCs w:val="24"/>
        </w:rPr>
      </w:pPr>
    </w:p>
    <w:p w14:paraId="51DB46EA" w14:textId="77777777" w:rsidR="009A20CC" w:rsidRPr="00B7262F" w:rsidRDefault="009A20CC" w:rsidP="00785675">
      <w:pPr>
        <w:pStyle w:val="ListParagraph"/>
        <w:numPr>
          <w:ilvl w:val="0"/>
          <w:numId w:val="19"/>
        </w:numPr>
        <w:spacing w:after="240"/>
        <w:contextualSpacing w:val="0"/>
        <w:jc w:val="left"/>
        <w:rPr>
          <w:rFonts w:ascii="Arial" w:hAnsi="Arial" w:cs="Arial"/>
          <w:b/>
          <w:u w:val="single"/>
        </w:rPr>
      </w:pPr>
      <w:r w:rsidRPr="00B7262F">
        <w:rPr>
          <w:rFonts w:ascii="Arial" w:hAnsi="Arial" w:cs="Arial"/>
          <w:b/>
          <w:u w:val="single"/>
        </w:rPr>
        <w:t>Introduction</w:t>
      </w:r>
    </w:p>
    <w:p w14:paraId="643C6ECD" w14:textId="3198D5BE" w:rsidR="009A20CC" w:rsidRPr="00B7262F" w:rsidRDefault="009A20CC" w:rsidP="00785675">
      <w:pPr>
        <w:pStyle w:val="ListParagraph"/>
        <w:numPr>
          <w:ilvl w:val="0"/>
          <w:numId w:val="20"/>
        </w:numPr>
        <w:spacing w:after="180"/>
        <w:ind w:left="567" w:hanging="567"/>
        <w:contextualSpacing w:val="0"/>
        <w:jc w:val="left"/>
        <w:rPr>
          <w:rFonts w:ascii="Arial" w:hAnsi="Arial" w:cs="Arial"/>
        </w:rPr>
      </w:pPr>
      <w:r w:rsidRPr="00B7262F">
        <w:rPr>
          <w:rFonts w:ascii="Arial" w:hAnsi="Arial" w:cs="Arial"/>
        </w:rPr>
        <w:t xml:space="preserve">This policy is applicable during any pandemic (including Covid-19), epidemic or local health emergency. It covers </w:t>
      </w:r>
      <w:r w:rsidR="00026C0F">
        <w:rPr>
          <w:rFonts w:ascii="Arial" w:hAnsi="Arial" w:cs="Arial"/>
        </w:rPr>
        <w:t xml:space="preserve">the signing expectations of </w:t>
      </w:r>
      <w:r w:rsidRPr="00B7262F">
        <w:rPr>
          <w:rFonts w:ascii="Arial" w:hAnsi="Arial" w:cs="Arial"/>
        </w:rPr>
        <w:t>the Student Responsibility Agreement (SRA).</w:t>
      </w:r>
    </w:p>
    <w:p w14:paraId="7D73889C" w14:textId="4D634E08" w:rsidR="009A20CC" w:rsidRPr="00B7262F" w:rsidRDefault="009A20CC" w:rsidP="00785675">
      <w:pPr>
        <w:pStyle w:val="ListParagraph"/>
        <w:numPr>
          <w:ilvl w:val="0"/>
          <w:numId w:val="20"/>
        </w:numPr>
        <w:spacing w:after="120"/>
        <w:ind w:left="567" w:hanging="567"/>
        <w:contextualSpacing w:val="0"/>
        <w:jc w:val="left"/>
        <w:rPr>
          <w:rFonts w:ascii="Arial" w:hAnsi="Arial" w:cs="Arial"/>
        </w:rPr>
      </w:pPr>
      <w:r w:rsidRPr="00B7262F">
        <w:rPr>
          <w:rFonts w:ascii="Arial" w:hAnsi="Arial" w:cs="Arial"/>
        </w:rPr>
        <w:t>There is a separate procedure for reports about student behaviour which is contrary to the standards set out in the SRA</w:t>
      </w:r>
      <w:r>
        <w:rPr>
          <w:rFonts w:ascii="Arial" w:hAnsi="Arial" w:cs="Arial"/>
        </w:rPr>
        <w:t xml:space="preserve"> within </w:t>
      </w:r>
      <w:r w:rsidRPr="00B7262F">
        <w:rPr>
          <w:rFonts w:ascii="Arial" w:hAnsi="Arial" w:cs="Arial"/>
        </w:rPr>
        <w:t>the University’s Disciplinary Procedure: non-academic misconduct (</w:t>
      </w:r>
      <w:hyperlink r:id="rId12" w:history="1">
        <w:r w:rsidRPr="00B7262F">
          <w:rPr>
            <w:rStyle w:val="Hyperlink"/>
            <w:rFonts w:ascii="Arial" w:hAnsi="Arial" w:cs="Arial"/>
          </w:rPr>
          <w:t>available here</w:t>
        </w:r>
      </w:hyperlink>
      <w:r w:rsidRPr="00B7262F">
        <w:rPr>
          <w:rFonts w:ascii="Arial" w:hAnsi="Arial" w:cs="Arial"/>
        </w:rPr>
        <w:t xml:space="preserve">). </w:t>
      </w:r>
    </w:p>
    <w:p w14:paraId="5601076A" w14:textId="77777777" w:rsidR="009A20CC" w:rsidRPr="00B7262F" w:rsidRDefault="009A20CC" w:rsidP="00785675">
      <w:pPr>
        <w:pStyle w:val="ListParagraph"/>
        <w:numPr>
          <w:ilvl w:val="0"/>
          <w:numId w:val="20"/>
        </w:numPr>
        <w:spacing w:after="180"/>
        <w:ind w:left="567" w:hanging="567"/>
        <w:contextualSpacing w:val="0"/>
        <w:jc w:val="left"/>
        <w:rPr>
          <w:rFonts w:ascii="Arial" w:hAnsi="Arial" w:cs="Arial"/>
        </w:rPr>
      </w:pPr>
      <w:r w:rsidRPr="00B7262F">
        <w:rPr>
          <w:rFonts w:ascii="Arial" w:hAnsi="Arial" w:cs="Arial"/>
        </w:rPr>
        <w:t>The colleges and University are separate entities and have separate codes of discipline and separate contractual relationships with students. Therefor</w:t>
      </w:r>
      <w:r>
        <w:rPr>
          <w:rFonts w:ascii="Arial" w:hAnsi="Arial" w:cs="Arial"/>
        </w:rPr>
        <w:t>e</w:t>
      </w:r>
      <w:r w:rsidRPr="00B7262F">
        <w:rPr>
          <w:rFonts w:ascii="Arial" w:hAnsi="Arial" w:cs="Arial"/>
        </w:rPr>
        <w:t xml:space="preserve"> </w:t>
      </w:r>
      <w:r>
        <w:rPr>
          <w:rFonts w:ascii="Arial" w:hAnsi="Arial" w:cs="Arial"/>
        </w:rPr>
        <w:t xml:space="preserve">both the University and colleges </w:t>
      </w:r>
      <w:r w:rsidRPr="00B7262F">
        <w:rPr>
          <w:rFonts w:ascii="Arial" w:hAnsi="Arial" w:cs="Arial"/>
        </w:rPr>
        <w:t>may take disciplinary action about student behaviour which is contrary to the standards set out in the SRA</w:t>
      </w:r>
      <w:r>
        <w:rPr>
          <w:rFonts w:ascii="Arial" w:hAnsi="Arial" w:cs="Arial"/>
        </w:rPr>
        <w:t>.</w:t>
      </w:r>
      <w:r w:rsidRPr="00B7262F">
        <w:rPr>
          <w:rFonts w:ascii="Arial" w:hAnsi="Arial" w:cs="Arial"/>
        </w:rPr>
        <w:t xml:space="preserve"> </w:t>
      </w:r>
    </w:p>
    <w:p w14:paraId="3A26F61C" w14:textId="5CBCDC15" w:rsidR="009A20CC" w:rsidRPr="00E956CC" w:rsidRDefault="009A20CC" w:rsidP="00E956CC">
      <w:pPr>
        <w:pStyle w:val="ListParagraph"/>
        <w:numPr>
          <w:ilvl w:val="0"/>
          <w:numId w:val="20"/>
        </w:numPr>
        <w:spacing w:after="180"/>
        <w:ind w:left="567" w:hanging="567"/>
        <w:contextualSpacing w:val="0"/>
        <w:jc w:val="left"/>
        <w:rPr>
          <w:rFonts w:ascii="Arial" w:hAnsi="Arial" w:cs="Arial"/>
        </w:rPr>
      </w:pPr>
      <w:r w:rsidRPr="00B7262F">
        <w:rPr>
          <w:rFonts w:ascii="Arial" w:hAnsi="Arial" w:cs="Arial"/>
        </w:rPr>
        <w:t>In this Policy and Procedure the following definitions apply:</w:t>
      </w:r>
    </w:p>
    <w:p w14:paraId="03BC5962" w14:textId="77777777" w:rsidR="009A20CC" w:rsidRPr="00B7262F" w:rsidRDefault="009A20CC" w:rsidP="009A20CC">
      <w:pPr>
        <w:pStyle w:val="ListParagraph"/>
        <w:numPr>
          <w:ilvl w:val="0"/>
          <w:numId w:val="6"/>
        </w:numPr>
        <w:spacing w:after="180"/>
        <w:contextualSpacing w:val="0"/>
        <w:jc w:val="left"/>
        <w:rPr>
          <w:rFonts w:ascii="Arial" w:hAnsi="Arial" w:cs="Arial"/>
        </w:rPr>
      </w:pPr>
      <w:r w:rsidRPr="00B7262F">
        <w:rPr>
          <w:rFonts w:ascii="Arial" w:hAnsi="Arial" w:cs="Arial"/>
        </w:rPr>
        <w:t>‘Pandemic Event’ shall mean any pandemic (including Covid-19), epidemic or local health emergency which arises or has already arisen which necessitates measures to reduce risk of infection or illness including, but not limited to, measures that arise as a result of government or local authority regulations or legislation</w:t>
      </w:r>
      <w:r>
        <w:rPr>
          <w:rFonts w:ascii="Arial" w:hAnsi="Arial" w:cs="Arial"/>
        </w:rPr>
        <w:t>, or guidance by Public Health England (or its successors),</w:t>
      </w:r>
      <w:r w:rsidRPr="00B7262F">
        <w:rPr>
          <w:rFonts w:ascii="Arial" w:hAnsi="Arial" w:cs="Arial"/>
        </w:rPr>
        <w:t xml:space="preserve"> or as a result of the University’s own health and safety advice and risk assessments </w:t>
      </w:r>
    </w:p>
    <w:p w14:paraId="6BBDAEEF" w14:textId="0E47FBA1" w:rsidR="009A20CC" w:rsidRPr="00B7262F" w:rsidRDefault="009A20CC" w:rsidP="009A20CC">
      <w:pPr>
        <w:pStyle w:val="ListParagraph"/>
        <w:numPr>
          <w:ilvl w:val="0"/>
          <w:numId w:val="6"/>
        </w:numPr>
        <w:spacing w:after="180"/>
        <w:contextualSpacing w:val="0"/>
        <w:jc w:val="left"/>
        <w:rPr>
          <w:rFonts w:ascii="Arial" w:hAnsi="Arial" w:cs="Arial"/>
        </w:rPr>
      </w:pPr>
      <w:r w:rsidRPr="00B7262F">
        <w:rPr>
          <w:rFonts w:ascii="Arial" w:hAnsi="Arial" w:cs="Arial"/>
        </w:rPr>
        <w:t xml:space="preserve">‘SRA’ means The Student Responsibility Agreement </w:t>
      </w:r>
    </w:p>
    <w:p w14:paraId="66ECF8B7" w14:textId="77777777" w:rsidR="009A20CC" w:rsidRDefault="009A20CC" w:rsidP="009A20CC">
      <w:pPr>
        <w:pStyle w:val="ListParagraph"/>
        <w:numPr>
          <w:ilvl w:val="0"/>
          <w:numId w:val="6"/>
        </w:numPr>
        <w:spacing w:after="180"/>
        <w:contextualSpacing w:val="0"/>
        <w:jc w:val="left"/>
        <w:rPr>
          <w:rFonts w:ascii="Arial" w:hAnsi="Arial" w:cs="Arial"/>
        </w:rPr>
      </w:pPr>
      <w:r w:rsidRPr="00B7262F">
        <w:rPr>
          <w:rFonts w:ascii="Arial" w:hAnsi="Arial" w:cs="Arial"/>
        </w:rPr>
        <w:t>‘HSWA’ means both the Health and Safety at Work Act and other related health and safety legislation applicable to the University</w:t>
      </w:r>
    </w:p>
    <w:p w14:paraId="2C0E61EB" w14:textId="77777777" w:rsidR="009A20CC" w:rsidRPr="00B7262F" w:rsidRDefault="009A20CC" w:rsidP="00785675">
      <w:pPr>
        <w:pStyle w:val="ListParagraph"/>
        <w:numPr>
          <w:ilvl w:val="0"/>
          <w:numId w:val="19"/>
        </w:numPr>
        <w:spacing w:after="180"/>
        <w:jc w:val="left"/>
        <w:rPr>
          <w:rFonts w:ascii="Arial" w:hAnsi="Arial" w:cs="Arial"/>
          <w:b/>
          <w:u w:val="single"/>
        </w:rPr>
      </w:pPr>
      <w:r w:rsidRPr="00B7262F">
        <w:rPr>
          <w:rFonts w:ascii="Arial" w:hAnsi="Arial" w:cs="Arial"/>
          <w:b/>
          <w:u w:val="single"/>
        </w:rPr>
        <w:t>General Principles</w:t>
      </w:r>
    </w:p>
    <w:p w14:paraId="3ECF3B41" w14:textId="77777777" w:rsidR="009A20CC" w:rsidRPr="00B7262F" w:rsidRDefault="009A20CC" w:rsidP="009A20CC">
      <w:pPr>
        <w:pStyle w:val="ListParagraph"/>
        <w:spacing w:after="180"/>
        <w:ind w:left="360"/>
        <w:jc w:val="left"/>
        <w:rPr>
          <w:rFonts w:ascii="Arial" w:hAnsi="Arial" w:cs="Arial"/>
          <w:b/>
          <w:u w:val="single"/>
        </w:rPr>
      </w:pPr>
    </w:p>
    <w:p w14:paraId="2F210003" w14:textId="77777777" w:rsidR="009A20CC" w:rsidRPr="00B7262F" w:rsidRDefault="009A20CC" w:rsidP="00785675">
      <w:pPr>
        <w:pStyle w:val="ListParagraph"/>
        <w:numPr>
          <w:ilvl w:val="0"/>
          <w:numId w:val="21"/>
        </w:numPr>
        <w:spacing w:after="180"/>
        <w:ind w:left="567" w:hanging="567"/>
        <w:contextualSpacing w:val="0"/>
        <w:jc w:val="left"/>
        <w:rPr>
          <w:rFonts w:ascii="Arial" w:hAnsi="Arial" w:cs="Arial"/>
          <w:u w:val="single"/>
        </w:rPr>
      </w:pPr>
      <w:r w:rsidRPr="00B7262F">
        <w:rPr>
          <w:rFonts w:ascii="Arial" w:hAnsi="Arial" w:cs="Arial"/>
        </w:rPr>
        <w:t xml:space="preserve">The health and safety of students, staff and visitors is the University’s highest priority. During a Pandemic Event everyone has a shared responsibility to observe key behaviours designed to reduce the risk of infection and comply with Government and local authority legislation and guidance in this area. Students also have legal responsibilities to comply with reasonable instructions from the University, including in relation to health and safety. </w:t>
      </w:r>
    </w:p>
    <w:p w14:paraId="200A2CF0" w14:textId="77777777" w:rsidR="009A20CC" w:rsidRPr="00B7262F" w:rsidRDefault="009A20CC" w:rsidP="00785675">
      <w:pPr>
        <w:pStyle w:val="ListParagraph"/>
        <w:numPr>
          <w:ilvl w:val="0"/>
          <w:numId w:val="21"/>
        </w:numPr>
        <w:spacing w:after="180"/>
        <w:ind w:left="567" w:hanging="567"/>
        <w:contextualSpacing w:val="0"/>
        <w:jc w:val="left"/>
        <w:rPr>
          <w:rFonts w:ascii="Arial" w:hAnsi="Arial" w:cs="Arial"/>
          <w:u w:val="single"/>
        </w:rPr>
      </w:pPr>
      <w:r>
        <w:rPr>
          <w:rFonts w:ascii="Arial" w:hAnsi="Arial" w:cs="Arial"/>
        </w:rPr>
        <w:t xml:space="preserve">This policy has been developed in the context of the Covid-19 pandemic and </w:t>
      </w:r>
      <w:r w:rsidRPr="00B7262F">
        <w:rPr>
          <w:rFonts w:ascii="Arial" w:hAnsi="Arial" w:cs="Arial"/>
        </w:rPr>
        <w:t>in response to Government legislation, other guidelines and in accordance with specific duties on the University in the HSWA. The SRA has been developed, and will be updated as necessary</w:t>
      </w:r>
      <w:r>
        <w:rPr>
          <w:rFonts w:ascii="Arial" w:hAnsi="Arial" w:cs="Arial"/>
        </w:rPr>
        <w:t xml:space="preserve">, </w:t>
      </w:r>
      <w:r w:rsidRPr="00B7262F">
        <w:rPr>
          <w:rFonts w:ascii="Arial" w:hAnsi="Arial" w:cs="Arial"/>
        </w:rPr>
        <w:t xml:space="preserve">and during a Pandemic Event all students are being asked to sign and comply with the standards of behaviour required by the SRA. </w:t>
      </w:r>
    </w:p>
    <w:p w14:paraId="34D60A6E" w14:textId="77777777" w:rsidR="009A20CC" w:rsidRPr="00AC468D" w:rsidRDefault="009A20CC" w:rsidP="00785675">
      <w:pPr>
        <w:pStyle w:val="ListParagraph"/>
        <w:numPr>
          <w:ilvl w:val="0"/>
          <w:numId w:val="21"/>
        </w:numPr>
        <w:spacing w:after="180"/>
        <w:ind w:left="567" w:hanging="567"/>
        <w:contextualSpacing w:val="0"/>
        <w:jc w:val="left"/>
        <w:rPr>
          <w:rFonts w:ascii="Arial" w:hAnsi="Arial" w:cs="Arial"/>
          <w:u w:val="single"/>
        </w:rPr>
      </w:pPr>
      <w:r w:rsidRPr="00AC468D">
        <w:rPr>
          <w:rFonts w:ascii="Arial" w:hAnsi="Arial" w:cs="Arial"/>
        </w:rPr>
        <w:t xml:space="preserve">Sharing of data under this policy is justified and envisaged under both (a) the data sharing agreements between colleges and the University and (b) the terms of the University’s student contract (which includes a section on use of Personal Data and incorporates the terms of the </w:t>
      </w:r>
      <w:r w:rsidRPr="00AC468D">
        <w:rPr>
          <w:rFonts w:ascii="Arial" w:hAnsi="Arial" w:cs="Arial"/>
        </w:rPr>
        <w:lastRenderedPageBreak/>
        <w:t>University’s Student Privacy Policy). Sharing of data between colleges and the University (and vice versa) under this policy will therefore take place because of (1) the terms of the student contract with the University (including the terms of the University Student Privacy Policy); (2) the University’s duty to carry out a task which is in the public interest (ie health and safety duties during the pandemic) and (3) the University’s legal obligations to students, staff and others (including its health and safety duties under HWSA).</w:t>
      </w:r>
    </w:p>
    <w:p w14:paraId="3338AA82" w14:textId="77777777" w:rsidR="009A20CC" w:rsidRPr="00B7262F" w:rsidRDefault="009A20CC" w:rsidP="00785675">
      <w:pPr>
        <w:pStyle w:val="ListParagraph"/>
        <w:numPr>
          <w:ilvl w:val="0"/>
          <w:numId w:val="19"/>
        </w:numPr>
        <w:spacing w:after="240"/>
        <w:jc w:val="left"/>
        <w:rPr>
          <w:rFonts w:ascii="Arial" w:hAnsi="Arial" w:cs="Arial"/>
          <w:b/>
          <w:u w:val="single"/>
        </w:rPr>
      </w:pPr>
      <w:r w:rsidRPr="00B7262F">
        <w:rPr>
          <w:rFonts w:ascii="Arial" w:hAnsi="Arial" w:cs="Arial"/>
          <w:b/>
          <w:u w:val="single"/>
        </w:rPr>
        <w:t xml:space="preserve">Policy </w:t>
      </w:r>
    </w:p>
    <w:p w14:paraId="1FF205C2" w14:textId="77777777" w:rsidR="009A20CC" w:rsidRPr="00B7262F" w:rsidRDefault="009A20CC" w:rsidP="009A20CC">
      <w:pPr>
        <w:pStyle w:val="ListParagraph"/>
        <w:spacing w:after="180"/>
        <w:ind w:left="567"/>
        <w:contextualSpacing w:val="0"/>
        <w:jc w:val="left"/>
        <w:rPr>
          <w:rFonts w:ascii="Arial" w:hAnsi="Arial" w:cs="Arial"/>
          <w:u w:val="single"/>
        </w:rPr>
      </w:pPr>
    </w:p>
    <w:p w14:paraId="22D3B6B9" w14:textId="5B8BE79A" w:rsidR="009A20CC" w:rsidRPr="00B7262F" w:rsidRDefault="009A20CC" w:rsidP="00785675">
      <w:pPr>
        <w:pStyle w:val="ListParagraph"/>
        <w:numPr>
          <w:ilvl w:val="0"/>
          <w:numId w:val="22"/>
        </w:numPr>
        <w:spacing w:after="180"/>
        <w:ind w:left="567" w:hanging="567"/>
        <w:contextualSpacing w:val="0"/>
        <w:jc w:val="left"/>
        <w:rPr>
          <w:rFonts w:ascii="Arial" w:hAnsi="Arial" w:cs="Arial"/>
          <w:u w:val="single"/>
        </w:rPr>
      </w:pPr>
      <w:r w:rsidRPr="00B7262F">
        <w:rPr>
          <w:rFonts w:ascii="Arial" w:hAnsi="Arial" w:cs="Arial"/>
        </w:rPr>
        <w:t xml:space="preserve">The University does not view the failure to sign the SRA by itself as a disciplinary offence under Statute XI, nor does it view it as conclusive evidence of an intention to breach the SRA and it will not be treated as such. </w:t>
      </w:r>
    </w:p>
    <w:p w14:paraId="6D139817" w14:textId="4DDD534A" w:rsidR="009A20CC" w:rsidRDefault="009A20CC" w:rsidP="00785675">
      <w:pPr>
        <w:pStyle w:val="ListParagraph"/>
        <w:numPr>
          <w:ilvl w:val="0"/>
          <w:numId w:val="22"/>
        </w:numPr>
        <w:spacing w:line="259" w:lineRule="auto"/>
        <w:ind w:left="567" w:hanging="567"/>
        <w:jc w:val="left"/>
        <w:rPr>
          <w:rFonts w:ascii="Arial" w:hAnsi="Arial" w:cs="Arial"/>
        </w:rPr>
      </w:pPr>
      <w:r>
        <w:rPr>
          <w:rFonts w:ascii="Arial" w:hAnsi="Arial" w:cs="Arial"/>
        </w:rPr>
        <w:t xml:space="preserve">For matriculated students their colleges are the bodies </w:t>
      </w:r>
      <w:r w:rsidR="004C048E">
        <w:rPr>
          <w:rFonts w:ascii="Arial" w:hAnsi="Arial" w:cs="Arial"/>
        </w:rPr>
        <w:t>who have agreed</w:t>
      </w:r>
      <w:r>
        <w:rPr>
          <w:rFonts w:ascii="Arial" w:hAnsi="Arial" w:cs="Arial"/>
        </w:rPr>
        <w:t xml:space="preserve"> to collect student signatures on the SRA. Colleges will therefore notify the University of </w:t>
      </w:r>
      <w:r w:rsidR="00C07B17">
        <w:rPr>
          <w:rFonts w:ascii="Arial" w:hAnsi="Arial" w:cs="Arial"/>
        </w:rPr>
        <w:t xml:space="preserve">the numbers of </w:t>
      </w:r>
      <w:r>
        <w:rPr>
          <w:rFonts w:ascii="Arial" w:hAnsi="Arial" w:cs="Arial"/>
        </w:rPr>
        <w:t>students who have not signed the SRA (justification for sharing such data is set out in paragraph 2.</w:t>
      </w:r>
      <w:r w:rsidR="00026C0F">
        <w:rPr>
          <w:rFonts w:ascii="Arial" w:hAnsi="Arial" w:cs="Arial"/>
        </w:rPr>
        <w:t>3</w:t>
      </w:r>
      <w:r>
        <w:rPr>
          <w:rFonts w:ascii="Arial" w:hAnsi="Arial" w:cs="Arial"/>
        </w:rPr>
        <w:t>). F</w:t>
      </w:r>
      <w:r w:rsidRPr="00B7262F">
        <w:rPr>
          <w:rFonts w:ascii="Arial" w:hAnsi="Arial" w:cs="Arial"/>
        </w:rPr>
        <w:t xml:space="preserve">or </w:t>
      </w:r>
      <w:r>
        <w:rPr>
          <w:rFonts w:ascii="Arial" w:hAnsi="Arial" w:cs="Arial"/>
        </w:rPr>
        <w:t xml:space="preserve">non-matriculated </w:t>
      </w:r>
      <w:r w:rsidRPr="00B7262F">
        <w:rPr>
          <w:rFonts w:ascii="Arial" w:hAnsi="Arial" w:cs="Arial"/>
        </w:rPr>
        <w:t xml:space="preserve">students </w:t>
      </w:r>
      <w:r>
        <w:rPr>
          <w:rFonts w:ascii="Arial" w:hAnsi="Arial" w:cs="Arial"/>
        </w:rPr>
        <w:t xml:space="preserve">without a college </w:t>
      </w:r>
      <w:r w:rsidRPr="00B7262F">
        <w:rPr>
          <w:rFonts w:ascii="Arial" w:hAnsi="Arial" w:cs="Arial"/>
        </w:rPr>
        <w:t xml:space="preserve">the Department will </w:t>
      </w:r>
      <w:r>
        <w:rPr>
          <w:rFonts w:ascii="Arial" w:hAnsi="Arial" w:cs="Arial"/>
        </w:rPr>
        <w:t xml:space="preserve">be responsible for collecting signed SRAs. </w:t>
      </w:r>
    </w:p>
    <w:p w14:paraId="34D0EE4B" w14:textId="77777777" w:rsidR="009A20CC" w:rsidRPr="009A20CC" w:rsidRDefault="009A20CC" w:rsidP="009A20CC">
      <w:pPr>
        <w:pStyle w:val="ListParagraph"/>
        <w:spacing w:line="259" w:lineRule="auto"/>
        <w:ind w:left="567"/>
        <w:jc w:val="left"/>
        <w:rPr>
          <w:rFonts w:ascii="Arial" w:hAnsi="Arial" w:cs="Arial"/>
        </w:rPr>
      </w:pPr>
    </w:p>
    <w:p w14:paraId="7DCA36AE" w14:textId="53A9D107" w:rsidR="00AE4F7B" w:rsidRPr="00AE4F7B" w:rsidRDefault="009A20CC" w:rsidP="00AE4F7B">
      <w:pPr>
        <w:pStyle w:val="ListParagraph"/>
        <w:numPr>
          <w:ilvl w:val="0"/>
          <w:numId w:val="22"/>
        </w:numPr>
        <w:spacing w:after="180"/>
        <w:ind w:hanging="502"/>
        <w:contextualSpacing w:val="0"/>
        <w:jc w:val="left"/>
        <w:rPr>
          <w:rFonts w:ascii="Arial" w:hAnsi="Arial" w:cs="Arial"/>
          <w:u w:val="single"/>
        </w:rPr>
      </w:pPr>
      <w:r w:rsidRPr="00112553">
        <w:rPr>
          <w:rFonts w:ascii="Arial" w:hAnsi="Arial" w:cs="Arial"/>
        </w:rPr>
        <w:t>If a student fails to sign the SRA this will</w:t>
      </w:r>
      <w:r w:rsidR="00112553" w:rsidRPr="00112553">
        <w:rPr>
          <w:rFonts w:ascii="Arial" w:hAnsi="Arial" w:cs="Arial"/>
        </w:rPr>
        <w:t>, in the absence of evidence to the contrary,</w:t>
      </w:r>
      <w:r w:rsidRPr="005C0BE0">
        <w:rPr>
          <w:rFonts w:ascii="Arial" w:hAnsi="Arial" w:cs="Arial"/>
        </w:rPr>
        <w:t xml:space="preserve"> be viewed as the student</w:t>
      </w:r>
      <w:r w:rsidR="00AE4F7B">
        <w:rPr>
          <w:rFonts w:ascii="Arial" w:hAnsi="Arial" w:cs="Arial"/>
        </w:rPr>
        <w:t xml:space="preserve"> indicating</w:t>
      </w:r>
      <w:r w:rsidR="00112553" w:rsidRPr="00112553">
        <w:rPr>
          <w:rFonts w:ascii="Arial" w:hAnsi="Arial" w:cs="Arial"/>
        </w:rPr>
        <w:t xml:space="preserve"> </w:t>
      </w:r>
      <w:r w:rsidR="00AE4F7B">
        <w:rPr>
          <w:rFonts w:ascii="Arial" w:hAnsi="Arial" w:cs="Arial"/>
        </w:rPr>
        <w:t>un</w:t>
      </w:r>
      <w:r w:rsidR="00112553" w:rsidRPr="00112553">
        <w:rPr>
          <w:rFonts w:ascii="Arial" w:hAnsi="Arial" w:cs="Arial"/>
        </w:rPr>
        <w:t xml:space="preserve">willingness to comply with reasonable standards of behaviour designed to protect health and safety of others and reduce infection during a Pandemic Event. </w:t>
      </w:r>
      <w:r w:rsidRPr="00112553">
        <w:rPr>
          <w:rFonts w:ascii="Arial" w:hAnsi="Arial" w:cs="Arial"/>
        </w:rPr>
        <w:t>Whilst this will not</w:t>
      </w:r>
      <w:r w:rsidR="00AE4F7B">
        <w:rPr>
          <w:rFonts w:ascii="Arial" w:hAnsi="Arial" w:cs="Arial"/>
        </w:rPr>
        <w:t xml:space="preserve"> in itself </w:t>
      </w:r>
      <w:r w:rsidRPr="00112553">
        <w:rPr>
          <w:rFonts w:ascii="Arial" w:hAnsi="Arial" w:cs="Arial"/>
        </w:rPr>
        <w:t>result in disciplinary action being taken by the University</w:t>
      </w:r>
      <w:r w:rsidRPr="005C0BE0">
        <w:rPr>
          <w:rFonts w:ascii="Arial" w:hAnsi="Arial" w:cs="Arial"/>
        </w:rPr>
        <w:t xml:space="preserve">, it will be </w:t>
      </w:r>
      <w:r w:rsidR="00006507" w:rsidRPr="005C0BE0">
        <w:rPr>
          <w:rFonts w:ascii="Arial" w:hAnsi="Arial" w:cs="Arial"/>
        </w:rPr>
        <w:t>recorded</w:t>
      </w:r>
      <w:r w:rsidRPr="005C0BE0">
        <w:rPr>
          <w:rFonts w:ascii="Arial" w:hAnsi="Arial" w:cs="Arial"/>
        </w:rPr>
        <w:t xml:space="preserve"> and </w:t>
      </w:r>
      <w:r w:rsidR="00EF4678" w:rsidRPr="005C0BE0">
        <w:rPr>
          <w:rFonts w:ascii="Arial" w:hAnsi="Arial" w:cs="Arial"/>
        </w:rPr>
        <w:t>may</w:t>
      </w:r>
      <w:r w:rsidR="00212C8E" w:rsidRPr="00112553">
        <w:rPr>
          <w:rFonts w:ascii="Arial" w:hAnsi="Arial" w:cs="Arial"/>
        </w:rPr>
        <w:t xml:space="preserve">, depending on </w:t>
      </w:r>
      <w:r w:rsidR="008F2ED0">
        <w:rPr>
          <w:rFonts w:ascii="Arial" w:hAnsi="Arial" w:cs="Arial"/>
        </w:rPr>
        <w:t>all the circumstances</w:t>
      </w:r>
      <w:r w:rsidR="00212C8E" w:rsidRPr="00112553">
        <w:rPr>
          <w:rFonts w:ascii="Arial" w:hAnsi="Arial" w:cs="Arial"/>
        </w:rPr>
        <w:t>,</w:t>
      </w:r>
      <w:r w:rsidR="00EF4678" w:rsidRPr="00112553">
        <w:rPr>
          <w:rFonts w:ascii="Arial" w:hAnsi="Arial" w:cs="Arial"/>
        </w:rPr>
        <w:t xml:space="preserve"> </w:t>
      </w:r>
      <w:r w:rsidR="00006507" w:rsidRPr="00112553">
        <w:rPr>
          <w:rFonts w:ascii="Arial" w:hAnsi="Arial" w:cs="Arial"/>
        </w:rPr>
        <w:t xml:space="preserve">subsequently </w:t>
      </w:r>
      <w:r w:rsidR="00EF4678" w:rsidRPr="00112553">
        <w:rPr>
          <w:rFonts w:ascii="Arial" w:hAnsi="Arial" w:cs="Arial"/>
        </w:rPr>
        <w:t xml:space="preserve">be </w:t>
      </w:r>
      <w:r w:rsidRPr="00112553">
        <w:rPr>
          <w:rFonts w:ascii="Arial" w:hAnsi="Arial" w:cs="Arial"/>
        </w:rPr>
        <w:t xml:space="preserve">treated as an aggravating factor if the student later breaches the </w:t>
      </w:r>
      <w:r w:rsidR="002A6428">
        <w:rPr>
          <w:rFonts w:ascii="Arial" w:hAnsi="Arial" w:cs="Arial"/>
        </w:rPr>
        <w:t xml:space="preserve">standards of </w:t>
      </w:r>
      <w:r w:rsidRPr="00112553">
        <w:rPr>
          <w:rFonts w:ascii="Arial" w:hAnsi="Arial" w:cs="Arial"/>
        </w:rPr>
        <w:t>behaviour</w:t>
      </w:r>
      <w:r w:rsidR="00212C8E" w:rsidRPr="005C0BE0">
        <w:rPr>
          <w:rFonts w:ascii="Arial" w:hAnsi="Arial" w:cs="Arial"/>
        </w:rPr>
        <w:t xml:space="preserve"> required under the SRA</w:t>
      </w:r>
      <w:r w:rsidRPr="005C0BE0">
        <w:rPr>
          <w:rFonts w:ascii="Arial" w:hAnsi="Arial" w:cs="Arial"/>
        </w:rPr>
        <w:t>.</w:t>
      </w:r>
      <w:r w:rsidR="00AE4F7B" w:rsidRPr="00AE4F7B">
        <w:rPr>
          <w:rFonts w:ascii="Arial" w:hAnsi="Arial" w:cs="Arial"/>
        </w:rPr>
        <w:t xml:space="preserve"> </w:t>
      </w:r>
    </w:p>
    <w:p w14:paraId="4EB77D81" w14:textId="2B231458" w:rsidR="00471929" w:rsidRPr="00AE4F7B" w:rsidRDefault="00AE4F7B" w:rsidP="00AE4F7B">
      <w:pPr>
        <w:pStyle w:val="ListParagraph"/>
        <w:numPr>
          <w:ilvl w:val="0"/>
          <w:numId w:val="22"/>
        </w:numPr>
        <w:spacing w:after="180"/>
        <w:ind w:hanging="502"/>
        <w:contextualSpacing w:val="0"/>
        <w:jc w:val="left"/>
        <w:rPr>
          <w:rFonts w:ascii="Arial" w:hAnsi="Arial" w:cs="Arial"/>
          <w:u w:val="single"/>
        </w:rPr>
      </w:pPr>
      <w:r w:rsidRPr="00B7262F">
        <w:rPr>
          <w:rFonts w:ascii="Arial" w:hAnsi="Arial" w:cs="Arial"/>
        </w:rPr>
        <w:t xml:space="preserve">Students </w:t>
      </w:r>
      <w:r>
        <w:rPr>
          <w:rFonts w:ascii="Arial" w:hAnsi="Arial" w:cs="Arial"/>
        </w:rPr>
        <w:t xml:space="preserve">may </w:t>
      </w:r>
      <w:r w:rsidRPr="00B7262F">
        <w:rPr>
          <w:rFonts w:ascii="Arial" w:hAnsi="Arial" w:cs="Arial"/>
        </w:rPr>
        <w:t xml:space="preserve">decide to sign and agree to comply with the SRA at any point, in which event there will normally be no further need for </w:t>
      </w:r>
      <w:r>
        <w:rPr>
          <w:rFonts w:ascii="Arial" w:hAnsi="Arial" w:cs="Arial"/>
        </w:rPr>
        <w:t>action</w:t>
      </w:r>
      <w:r w:rsidRPr="00B7262F">
        <w:rPr>
          <w:rFonts w:ascii="Arial" w:hAnsi="Arial" w:cs="Arial"/>
        </w:rPr>
        <w:t xml:space="preserve"> (unless there has also been a breach of the provisions of the SRA). </w:t>
      </w:r>
    </w:p>
    <w:p w14:paraId="0418655C" w14:textId="5D96BDFF" w:rsidR="00777FC7" w:rsidRPr="00777FC7" w:rsidRDefault="003400B0" w:rsidP="00471929">
      <w:pPr>
        <w:pStyle w:val="ListParagraph"/>
        <w:numPr>
          <w:ilvl w:val="0"/>
          <w:numId w:val="22"/>
        </w:numPr>
        <w:spacing w:after="180"/>
        <w:ind w:left="567" w:hanging="567"/>
        <w:contextualSpacing w:val="0"/>
        <w:jc w:val="left"/>
        <w:rPr>
          <w:rFonts w:ascii="Arial" w:hAnsi="Arial" w:cs="Arial"/>
          <w:u w:val="single"/>
        </w:rPr>
      </w:pPr>
      <w:r>
        <w:rPr>
          <w:rFonts w:ascii="Arial" w:hAnsi="Arial" w:cs="Arial"/>
        </w:rPr>
        <w:t>The Proctors may, in cases of serious breaches of the behaviours required by the SRA, ban a student from University premises in addition to any other disciplinary penalty</w:t>
      </w:r>
      <w:r w:rsidR="003A197D">
        <w:rPr>
          <w:rFonts w:ascii="Arial" w:hAnsi="Arial" w:cs="Arial"/>
        </w:rPr>
        <w:t xml:space="preserve"> </w:t>
      </w:r>
      <w:r w:rsidR="003A197D" w:rsidRPr="003A197D">
        <w:rPr>
          <w:rFonts w:ascii="Arial" w:hAnsi="Arial" w:cs="Arial"/>
        </w:rPr>
        <w:t>within the normal range that the Proctors may impose for any non-academic misconduct</w:t>
      </w:r>
      <w:r>
        <w:rPr>
          <w:rFonts w:ascii="Arial" w:hAnsi="Arial" w:cs="Arial"/>
        </w:rPr>
        <w:t xml:space="preserve">. The length of any such ban, and the extent of premises </w:t>
      </w:r>
      <w:r w:rsidR="002A6428">
        <w:rPr>
          <w:rFonts w:ascii="Arial" w:hAnsi="Arial" w:cs="Arial"/>
        </w:rPr>
        <w:t xml:space="preserve">to which </w:t>
      </w:r>
      <w:r>
        <w:rPr>
          <w:rFonts w:ascii="Arial" w:hAnsi="Arial" w:cs="Arial"/>
        </w:rPr>
        <w:t xml:space="preserve">it would extend, would be determined by the Proctors, </w:t>
      </w:r>
      <w:r w:rsidR="0077429E">
        <w:rPr>
          <w:rFonts w:ascii="Arial" w:hAnsi="Arial" w:cs="Arial"/>
        </w:rPr>
        <w:t xml:space="preserve">taking into account </w:t>
      </w:r>
      <w:r>
        <w:rPr>
          <w:rFonts w:ascii="Arial" w:hAnsi="Arial" w:cs="Arial"/>
        </w:rPr>
        <w:t xml:space="preserve">all the factors in the case </w:t>
      </w:r>
      <w:r w:rsidR="0077429E">
        <w:rPr>
          <w:rFonts w:ascii="Arial" w:hAnsi="Arial" w:cs="Arial"/>
        </w:rPr>
        <w:t>including any</w:t>
      </w:r>
      <w:r>
        <w:rPr>
          <w:rFonts w:ascii="Arial" w:hAnsi="Arial" w:cs="Arial"/>
        </w:rPr>
        <w:t xml:space="preserve"> potential health and safety risks to others arising from the student’s behaviour.</w:t>
      </w:r>
    </w:p>
    <w:p w14:paraId="1BE0B5FB" w14:textId="0B4F6126" w:rsidR="00112553" w:rsidRPr="00471929" w:rsidRDefault="003400B0" w:rsidP="00471929">
      <w:pPr>
        <w:pStyle w:val="ListParagraph"/>
        <w:numPr>
          <w:ilvl w:val="0"/>
          <w:numId w:val="22"/>
        </w:numPr>
        <w:spacing w:after="180"/>
        <w:ind w:left="567" w:hanging="567"/>
        <w:contextualSpacing w:val="0"/>
        <w:jc w:val="left"/>
        <w:rPr>
          <w:rFonts w:ascii="Arial" w:hAnsi="Arial" w:cs="Arial"/>
          <w:u w:val="single"/>
        </w:rPr>
      </w:pPr>
      <w:r>
        <w:rPr>
          <w:rFonts w:ascii="Arial" w:hAnsi="Arial" w:cs="Arial"/>
        </w:rPr>
        <w:t xml:space="preserve">In addition, if a student who has already </w:t>
      </w:r>
      <w:r w:rsidR="00112553" w:rsidRPr="00471929">
        <w:rPr>
          <w:rFonts w:ascii="Arial" w:hAnsi="Arial" w:cs="Arial"/>
        </w:rPr>
        <w:t>receive</w:t>
      </w:r>
      <w:r w:rsidR="00471929">
        <w:rPr>
          <w:rFonts w:ascii="Arial" w:hAnsi="Arial" w:cs="Arial"/>
        </w:rPr>
        <w:t>d</w:t>
      </w:r>
      <w:r w:rsidR="00112553" w:rsidRPr="00471929">
        <w:rPr>
          <w:rFonts w:ascii="Arial" w:hAnsi="Arial" w:cs="Arial"/>
        </w:rPr>
        <w:t xml:space="preserve"> a disciplinary penalty </w:t>
      </w:r>
      <w:r w:rsidR="005C0BE0" w:rsidRPr="00471929">
        <w:rPr>
          <w:rFonts w:ascii="Arial" w:hAnsi="Arial" w:cs="Arial"/>
        </w:rPr>
        <w:t xml:space="preserve">from the </w:t>
      </w:r>
      <w:r w:rsidR="00471929" w:rsidRPr="00471929">
        <w:rPr>
          <w:rFonts w:ascii="Arial" w:hAnsi="Arial" w:cs="Arial"/>
        </w:rPr>
        <w:t xml:space="preserve">University </w:t>
      </w:r>
      <w:r w:rsidR="00112553" w:rsidRPr="00471929">
        <w:rPr>
          <w:rFonts w:ascii="Arial" w:hAnsi="Arial" w:cs="Arial"/>
        </w:rPr>
        <w:t>as a result of breaches of behaviours required under the SRA</w:t>
      </w:r>
      <w:r w:rsidR="00471929" w:rsidRPr="00471929">
        <w:rPr>
          <w:rFonts w:ascii="Arial" w:hAnsi="Arial" w:cs="Arial"/>
        </w:rPr>
        <w:t xml:space="preserve"> is </w:t>
      </w:r>
      <w:r>
        <w:rPr>
          <w:rFonts w:ascii="Arial" w:hAnsi="Arial" w:cs="Arial"/>
        </w:rPr>
        <w:t xml:space="preserve">later </w:t>
      </w:r>
      <w:r w:rsidR="00471929" w:rsidRPr="00471929">
        <w:rPr>
          <w:rFonts w:ascii="Arial" w:hAnsi="Arial" w:cs="Arial"/>
        </w:rPr>
        <w:t xml:space="preserve">found to have breached behaviours required under the SRA a second </w:t>
      </w:r>
      <w:r>
        <w:rPr>
          <w:rFonts w:ascii="Arial" w:hAnsi="Arial" w:cs="Arial"/>
        </w:rPr>
        <w:t xml:space="preserve">(or subsequent) </w:t>
      </w:r>
      <w:r w:rsidR="00471929" w:rsidRPr="00471929">
        <w:rPr>
          <w:rFonts w:ascii="Arial" w:hAnsi="Arial" w:cs="Arial"/>
        </w:rPr>
        <w:t xml:space="preserve">time </w:t>
      </w:r>
      <w:r>
        <w:rPr>
          <w:rFonts w:ascii="Arial" w:hAnsi="Arial" w:cs="Arial"/>
        </w:rPr>
        <w:t>then the Proctors may ban that student from University premises on any such subsequent occasion</w:t>
      </w:r>
      <w:r w:rsidR="002319ED">
        <w:rPr>
          <w:rFonts w:ascii="Arial" w:hAnsi="Arial" w:cs="Arial"/>
        </w:rPr>
        <w:t xml:space="preserve"> (irrespective of the seriousness of the final breach of behaviours </w:t>
      </w:r>
      <w:r w:rsidR="002A6428">
        <w:rPr>
          <w:rFonts w:ascii="Arial" w:hAnsi="Arial" w:cs="Arial"/>
        </w:rPr>
        <w:t xml:space="preserve">required by the SRA </w:t>
      </w:r>
      <w:r w:rsidR="002319ED">
        <w:rPr>
          <w:rFonts w:ascii="Arial" w:hAnsi="Arial" w:cs="Arial"/>
        </w:rPr>
        <w:t>which immediately preceded the ban, because it is the repeated nature of the behaviour which is the issue)</w:t>
      </w:r>
      <w:r w:rsidR="00777FC7">
        <w:rPr>
          <w:rFonts w:ascii="Arial" w:hAnsi="Arial" w:cs="Arial"/>
        </w:rPr>
        <w:t xml:space="preserve">. </w:t>
      </w:r>
      <w:r>
        <w:rPr>
          <w:rFonts w:ascii="Arial" w:hAnsi="Arial" w:cs="Arial"/>
        </w:rPr>
        <w:t>If such a ban means that a student’s access to in-person teaching or services is materially affected then the Department will be required to consider provision of alternative methods of teaching.</w:t>
      </w:r>
    </w:p>
    <w:p w14:paraId="34454791" w14:textId="77777777" w:rsidR="009A20CC" w:rsidRPr="00B7262F" w:rsidRDefault="009A20CC" w:rsidP="009A20CC">
      <w:pPr>
        <w:pStyle w:val="ListParagraph"/>
        <w:ind w:left="567" w:hanging="567"/>
        <w:rPr>
          <w:rFonts w:ascii="Arial" w:hAnsi="Arial" w:cs="Arial"/>
        </w:rPr>
      </w:pPr>
    </w:p>
    <w:p w14:paraId="63A2C162" w14:textId="77777777" w:rsidR="00FF1F6D" w:rsidRPr="00B7262F" w:rsidRDefault="00FF1F6D" w:rsidP="00016EFD">
      <w:pPr>
        <w:tabs>
          <w:tab w:val="left" w:pos="426"/>
        </w:tabs>
        <w:spacing w:after="180"/>
        <w:rPr>
          <w:rFonts w:ascii="Arial" w:hAnsi="Arial" w:cs="Arial"/>
          <w:i/>
        </w:rPr>
      </w:pPr>
    </w:p>
    <w:sectPr w:rsidR="00FF1F6D" w:rsidRPr="00B7262F" w:rsidSect="00422CE7">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BBEC7" w14:textId="77777777" w:rsidR="00E67732" w:rsidRDefault="00E67732" w:rsidP="00572279">
      <w:pPr>
        <w:spacing w:after="0" w:line="240" w:lineRule="auto"/>
      </w:pPr>
      <w:r>
        <w:separator/>
      </w:r>
    </w:p>
  </w:endnote>
  <w:endnote w:type="continuationSeparator" w:id="0">
    <w:p w14:paraId="78BB4CB5" w14:textId="77777777" w:rsidR="00E67732" w:rsidRDefault="00E67732" w:rsidP="0057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671158"/>
      <w:docPartObj>
        <w:docPartGallery w:val="Page Numbers (Bottom of Page)"/>
        <w:docPartUnique/>
      </w:docPartObj>
    </w:sdtPr>
    <w:sdtEndPr/>
    <w:sdtContent>
      <w:sdt>
        <w:sdtPr>
          <w:id w:val="-1769616900"/>
          <w:docPartObj>
            <w:docPartGallery w:val="Page Numbers (Top of Page)"/>
            <w:docPartUnique/>
          </w:docPartObj>
        </w:sdtPr>
        <w:sdtEndPr/>
        <w:sdtContent>
          <w:p w14:paraId="0F6F7E30" w14:textId="6913C828" w:rsidR="00447FB1" w:rsidRDefault="00447F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5CD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5CD0">
              <w:rPr>
                <w:b/>
                <w:bCs/>
                <w:noProof/>
              </w:rPr>
              <w:t>1</w:t>
            </w:r>
            <w:r>
              <w:rPr>
                <w:b/>
                <w:bCs/>
                <w:sz w:val="24"/>
                <w:szCs w:val="24"/>
              </w:rPr>
              <w:fldChar w:fldCharType="end"/>
            </w:r>
          </w:p>
        </w:sdtContent>
      </w:sdt>
    </w:sdtContent>
  </w:sdt>
  <w:p w14:paraId="57425ACC" w14:textId="77777777" w:rsidR="00447FB1" w:rsidRDefault="00447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40E34" w14:textId="77777777" w:rsidR="00E67732" w:rsidRDefault="00E67732" w:rsidP="00572279">
      <w:pPr>
        <w:spacing w:after="0" w:line="240" w:lineRule="auto"/>
      </w:pPr>
      <w:r>
        <w:separator/>
      </w:r>
    </w:p>
  </w:footnote>
  <w:footnote w:type="continuationSeparator" w:id="0">
    <w:p w14:paraId="5D6D37B7" w14:textId="77777777" w:rsidR="00E67732" w:rsidRDefault="00E67732" w:rsidP="0057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D411D"/>
    <w:multiLevelType w:val="hybridMultilevel"/>
    <w:tmpl w:val="84FAEB70"/>
    <w:lvl w:ilvl="0" w:tplc="E6DC241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A62C9"/>
    <w:multiLevelType w:val="hybridMultilevel"/>
    <w:tmpl w:val="93022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425FB"/>
    <w:multiLevelType w:val="hybridMultilevel"/>
    <w:tmpl w:val="1A5A3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848B4"/>
    <w:multiLevelType w:val="hybridMultilevel"/>
    <w:tmpl w:val="D76E2A92"/>
    <w:lvl w:ilvl="0" w:tplc="FBFC84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B0851"/>
    <w:multiLevelType w:val="hybridMultilevel"/>
    <w:tmpl w:val="DFB6E6DA"/>
    <w:lvl w:ilvl="0" w:tplc="FBFC84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D0A70"/>
    <w:multiLevelType w:val="multilevel"/>
    <w:tmpl w:val="6E32DE60"/>
    <w:lvl w:ilvl="0">
      <w:start w:val="1"/>
      <w:numFmt w:val="decimal"/>
      <w:lvlText w:val="%1."/>
      <w:lvlJc w:val="left"/>
      <w:pPr>
        <w:ind w:left="360" w:hanging="360"/>
      </w:pPr>
      <w:rPr>
        <w:rFonts w:hint="default"/>
        <w:b w:val="0"/>
      </w:rPr>
    </w:lvl>
    <w:lvl w:ilvl="1">
      <w:start w:val="1"/>
      <w:numFmt w:val="decimal"/>
      <w:isLgl/>
      <w:lvlText w:val="%1.%2."/>
      <w:lvlJc w:val="left"/>
      <w:pPr>
        <w:ind w:left="5257"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BB7048E"/>
    <w:multiLevelType w:val="hybridMultilevel"/>
    <w:tmpl w:val="75DCD69C"/>
    <w:lvl w:ilvl="0" w:tplc="095EE0BE">
      <w:start w:val="1"/>
      <w:numFmt w:val="decimal"/>
      <w:lvlText w:val="1.%1"/>
      <w:lvlJc w:val="left"/>
      <w:pPr>
        <w:ind w:left="397" w:hanging="113"/>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91C84"/>
    <w:multiLevelType w:val="hybridMultilevel"/>
    <w:tmpl w:val="7874815C"/>
    <w:lvl w:ilvl="0" w:tplc="FBFC84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597AC3"/>
    <w:multiLevelType w:val="hybridMultilevel"/>
    <w:tmpl w:val="B240B9F0"/>
    <w:lvl w:ilvl="0" w:tplc="BDE2F836">
      <w:start w:val="1"/>
      <w:numFmt w:val="decimal"/>
      <w:lvlText w:val="3.%1"/>
      <w:lvlJc w:val="left"/>
      <w:pPr>
        <w:ind w:left="502" w:hanging="360"/>
      </w:pPr>
      <w:rPr>
        <w:rFonts w:hint="default"/>
        <w:u w:val="non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319849D3"/>
    <w:multiLevelType w:val="hybridMultilevel"/>
    <w:tmpl w:val="CAE2E3CE"/>
    <w:lvl w:ilvl="0" w:tplc="08090001">
      <w:start w:val="1"/>
      <w:numFmt w:val="bullet"/>
      <w:lvlText w:val=""/>
      <w:lvlJc w:val="left"/>
      <w:pPr>
        <w:ind w:left="720" w:hanging="360"/>
      </w:pPr>
      <w:rPr>
        <w:rFonts w:ascii="Symbol" w:hAnsi="Symbol" w:hint="default"/>
      </w:rPr>
    </w:lvl>
    <w:lvl w:ilvl="1" w:tplc="FBFC84B6">
      <w:start w:val="1"/>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033ED2"/>
    <w:multiLevelType w:val="multilevel"/>
    <w:tmpl w:val="33E075D2"/>
    <w:lvl w:ilvl="0">
      <w:start w:val="1"/>
      <w:numFmt w:val="decimal"/>
      <w:lvlText w:val="%1."/>
      <w:lvlJc w:val="left"/>
      <w:pPr>
        <w:ind w:left="360" w:hanging="360"/>
      </w:pPr>
    </w:lvl>
    <w:lvl w:ilvl="1">
      <w:start w:val="5"/>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14F31FF"/>
    <w:multiLevelType w:val="hybridMultilevel"/>
    <w:tmpl w:val="84FAEB70"/>
    <w:lvl w:ilvl="0" w:tplc="E6DC241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D13CF"/>
    <w:multiLevelType w:val="hybridMultilevel"/>
    <w:tmpl w:val="32880CC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3" w15:restartNumberingAfterBreak="0">
    <w:nsid w:val="4ADE6498"/>
    <w:multiLevelType w:val="hybridMultilevel"/>
    <w:tmpl w:val="CBB8EA2C"/>
    <w:lvl w:ilvl="0" w:tplc="F9583C9E">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8684BE7"/>
    <w:multiLevelType w:val="hybridMultilevel"/>
    <w:tmpl w:val="754E9F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E3B538D"/>
    <w:multiLevelType w:val="hybridMultilevel"/>
    <w:tmpl w:val="F5267A52"/>
    <w:lvl w:ilvl="0" w:tplc="2324A560">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7A660E"/>
    <w:multiLevelType w:val="hybridMultilevel"/>
    <w:tmpl w:val="F3DAB7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A82F00"/>
    <w:multiLevelType w:val="hybridMultilevel"/>
    <w:tmpl w:val="90D273A4"/>
    <w:lvl w:ilvl="0" w:tplc="649C4CD8">
      <w:start w:val="1"/>
      <w:numFmt w:val="decimal"/>
      <w:lvlText w:val="4.%1"/>
      <w:lvlJc w:val="left"/>
      <w:pPr>
        <w:ind w:left="785"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3035F0"/>
    <w:multiLevelType w:val="hybridMultilevel"/>
    <w:tmpl w:val="B240B9F0"/>
    <w:lvl w:ilvl="0" w:tplc="BDE2F836">
      <w:start w:val="1"/>
      <w:numFmt w:val="decimal"/>
      <w:lvlText w:val="3.%1"/>
      <w:lvlJc w:val="left"/>
      <w:pPr>
        <w:ind w:left="502" w:hanging="360"/>
      </w:pPr>
      <w:rPr>
        <w:rFonts w:hint="default"/>
        <w:u w:val="non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84B62B8"/>
    <w:multiLevelType w:val="hybridMultilevel"/>
    <w:tmpl w:val="0BF61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92D24E7"/>
    <w:multiLevelType w:val="hybridMultilevel"/>
    <w:tmpl w:val="E340AA36"/>
    <w:lvl w:ilvl="0" w:tplc="FBFC84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C078BE"/>
    <w:multiLevelType w:val="multilevel"/>
    <w:tmpl w:val="33E075D2"/>
    <w:lvl w:ilvl="0">
      <w:start w:val="1"/>
      <w:numFmt w:val="decimal"/>
      <w:lvlText w:val="%1."/>
      <w:lvlJc w:val="left"/>
      <w:pPr>
        <w:ind w:left="360" w:hanging="360"/>
      </w:pPr>
    </w:lvl>
    <w:lvl w:ilvl="1">
      <w:start w:val="5"/>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4FB125A"/>
    <w:multiLevelType w:val="hybridMultilevel"/>
    <w:tmpl w:val="6164A2DC"/>
    <w:lvl w:ilvl="0" w:tplc="B778E5C2">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57E3FBF"/>
    <w:multiLevelType w:val="hybridMultilevel"/>
    <w:tmpl w:val="75DCD69C"/>
    <w:lvl w:ilvl="0" w:tplc="095EE0BE">
      <w:start w:val="1"/>
      <w:numFmt w:val="decimal"/>
      <w:lvlText w:val="1.%1"/>
      <w:lvlJc w:val="left"/>
      <w:pPr>
        <w:ind w:left="397" w:hanging="113"/>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761E2A"/>
    <w:multiLevelType w:val="hybridMultilevel"/>
    <w:tmpl w:val="C478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6"/>
  </w:num>
  <w:num w:numId="4">
    <w:abstractNumId w:val="18"/>
  </w:num>
  <w:num w:numId="5">
    <w:abstractNumId w:val="17"/>
  </w:num>
  <w:num w:numId="6">
    <w:abstractNumId w:val="13"/>
  </w:num>
  <w:num w:numId="7">
    <w:abstractNumId w:val="11"/>
  </w:num>
  <w:num w:numId="8">
    <w:abstractNumId w:val="16"/>
  </w:num>
  <w:num w:numId="9">
    <w:abstractNumId w:val="15"/>
  </w:num>
  <w:num w:numId="10">
    <w:abstractNumId w:val="5"/>
  </w:num>
  <w:num w:numId="11">
    <w:abstractNumId w:val="4"/>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
  </w:num>
  <w:num w:numId="15">
    <w:abstractNumId w:val="20"/>
  </w:num>
  <w:num w:numId="16">
    <w:abstractNumId w:val="9"/>
  </w:num>
  <w:num w:numId="17">
    <w:abstractNumId w:val="3"/>
  </w:num>
  <w:num w:numId="18">
    <w:abstractNumId w:val="7"/>
  </w:num>
  <w:num w:numId="19">
    <w:abstractNumId w:val="21"/>
  </w:num>
  <w:num w:numId="20">
    <w:abstractNumId w:val="23"/>
  </w:num>
  <w:num w:numId="21">
    <w:abstractNumId w:val="0"/>
  </w:num>
  <w:num w:numId="22">
    <w:abstractNumId w:va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90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13"/>
    <w:rsid w:val="00001206"/>
    <w:rsid w:val="00003CBC"/>
    <w:rsid w:val="00004861"/>
    <w:rsid w:val="00005F1E"/>
    <w:rsid w:val="00006507"/>
    <w:rsid w:val="000101D0"/>
    <w:rsid w:val="000123A6"/>
    <w:rsid w:val="000139C1"/>
    <w:rsid w:val="00016746"/>
    <w:rsid w:val="00016EFD"/>
    <w:rsid w:val="00026C0F"/>
    <w:rsid w:val="00031D59"/>
    <w:rsid w:val="00034862"/>
    <w:rsid w:val="00036EFB"/>
    <w:rsid w:val="000377BF"/>
    <w:rsid w:val="00040EBC"/>
    <w:rsid w:val="000426B7"/>
    <w:rsid w:val="000458B2"/>
    <w:rsid w:val="00046AB7"/>
    <w:rsid w:val="00050B72"/>
    <w:rsid w:val="000609FE"/>
    <w:rsid w:val="00060AD4"/>
    <w:rsid w:val="00070552"/>
    <w:rsid w:val="00072AEB"/>
    <w:rsid w:val="0007544E"/>
    <w:rsid w:val="00083D91"/>
    <w:rsid w:val="000875C7"/>
    <w:rsid w:val="000923F8"/>
    <w:rsid w:val="000A00F5"/>
    <w:rsid w:val="000B17A7"/>
    <w:rsid w:val="000B2FDF"/>
    <w:rsid w:val="000B57B2"/>
    <w:rsid w:val="000C29D0"/>
    <w:rsid w:val="000C61A0"/>
    <w:rsid w:val="000C7826"/>
    <w:rsid w:val="000D0BB9"/>
    <w:rsid w:val="000D5CD0"/>
    <w:rsid w:val="000D6687"/>
    <w:rsid w:val="000D799A"/>
    <w:rsid w:val="000E0FC9"/>
    <w:rsid w:val="000F0685"/>
    <w:rsid w:val="000F1FDA"/>
    <w:rsid w:val="000F391C"/>
    <w:rsid w:val="000F548D"/>
    <w:rsid w:val="001053E4"/>
    <w:rsid w:val="00106F37"/>
    <w:rsid w:val="00110073"/>
    <w:rsid w:val="00111F89"/>
    <w:rsid w:val="00112553"/>
    <w:rsid w:val="00112DD5"/>
    <w:rsid w:val="001143FB"/>
    <w:rsid w:val="001151DE"/>
    <w:rsid w:val="0011587B"/>
    <w:rsid w:val="0012067E"/>
    <w:rsid w:val="00123C8A"/>
    <w:rsid w:val="00124A04"/>
    <w:rsid w:val="0012630B"/>
    <w:rsid w:val="001267AB"/>
    <w:rsid w:val="001273E8"/>
    <w:rsid w:val="00132F88"/>
    <w:rsid w:val="00146831"/>
    <w:rsid w:val="00152EAC"/>
    <w:rsid w:val="00156AAD"/>
    <w:rsid w:val="00157F93"/>
    <w:rsid w:val="00172CC1"/>
    <w:rsid w:val="0017667C"/>
    <w:rsid w:val="00176B79"/>
    <w:rsid w:val="001808A0"/>
    <w:rsid w:val="00180F13"/>
    <w:rsid w:val="001966EE"/>
    <w:rsid w:val="001A547B"/>
    <w:rsid w:val="001A5B03"/>
    <w:rsid w:val="001A6A9A"/>
    <w:rsid w:val="001B2370"/>
    <w:rsid w:val="001B4679"/>
    <w:rsid w:val="001B4A2A"/>
    <w:rsid w:val="001C5608"/>
    <w:rsid w:val="001E46DC"/>
    <w:rsid w:val="001E5A5E"/>
    <w:rsid w:val="001E5F1B"/>
    <w:rsid w:val="001F2F43"/>
    <w:rsid w:val="001F35BA"/>
    <w:rsid w:val="001F65B3"/>
    <w:rsid w:val="002044B4"/>
    <w:rsid w:val="00207D02"/>
    <w:rsid w:val="002129FC"/>
    <w:rsid w:val="00212C8E"/>
    <w:rsid w:val="00213F79"/>
    <w:rsid w:val="00220DC1"/>
    <w:rsid w:val="0022496E"/>
    <w:rsid w:val="002319ED"/>
    <w:rsid w:val="00231CCE"/>
    <w:rsid w:val="0023320A"/>
    <w:rsid w:val="002346AA"/>
    <w:rsid w:val="00242B18"/>
    <w:rsid w:val="00242E80"/>
    <w:rsid w:val="00260F0B"/>
    <w:rsid w:val="00266D26"/>
    <w:rsid w:val="00272897"/>
    <w:rsid w:val="00274807"/>
    <w:rsid w:val="00281222"/>
    <w:rsid w:val="00282C5E"/>
    <w:rsid w:val="00284F83"/>
    <w:rsid w:val="00296678"/>
    <w:rsid w:val="002A024C"/>
    <w:rsid w:val="002A4D66"/>
    <w:rsid w:val="002A6428"/>
    <w:rsid w:val="002B1221"/>
    <w:rsid w:val="002C0A2E"/>
    <w:rsid w:val="002C3A6D"/>
    <w:rsid w:val="002C41F7"/>
    <w:rsid w:val="002C45F6"/>
    <w:rsid w:val="002D27D5"/>
    <w:rsid w:val="002D2AE8"/>
    <w:rsid w:val="002D62AC"/>
    <w:rsid w:val="002D72BC"/>
    <w:rsid w:val="002E7B4D"/>
    <w:rsid w:val="00300AF2"/>
    <w:rsid w:val="003037D7"/>
    <w:rsid w:val="00304F68"/>
    <w:rsid w:val="0031461C"/>
    <w:rsid w:val="00315AEF"/>
    <w:rsid w:val="003213BB"/>
    <w:rsid w:val="003215BF"/>
    <w:rsid w:val="0032455A"/>
    <w:rsid w:val="00325EA3"/>
    <w:rsid w:val="003300C6"/>
    <w:rsid w:val="00330548"/>
    <w:rsid w:val="0033198D"/>
    <w:rsid w:val="003327BA"/>
    <w:rsid w:val="00333500"/>
    <w:rsid w:val="00336188"/>
    <w:rsid w:val="00336B2B"/>
    <w:rsid w:val="003400B0"/>
    <w:rsid w:val="003436DC"/>
    <w:rsid w:val="00344CE2"/>
    <w:rsid w:val="00346723"/>
    <w:rsid w:val="00373144"/>
    <w:rsid w:val="003817E1"/>
    <w:rsid w:val="00383766"/>
    <w:rsid w:val="003840C0"/>
    <w:rsid w:val="00384353"/>
    <w:rsid w:val="00384ADD"/>
    <w:rsid w:val="003853B8"/>
    <w:rsid w:val="0038548A"/>
    <w:rsid w:val="00385F0D"/>
    <w:rsid w:val="00386B78"/>
    <w:rsid w:val="00395D41"/>
    <w:rsid w:val="003961BD"/>
    <w:rsid w:val="003977EE"/>
    <w:rsid w:val="003A197D"/>
    <w:rsid w:val="003A3835"/>
    <w:rsid w:val="003A41A3"/>
    <w:rsid w:val="003B4C0B"/>
    <w:rsid w:val="003B53B4"/>
    <w:rsid w:val="003B6319"/>
    <w:rsid w:val="003C1ADF"/>
    <w:rsid w:val="003C4465"/>
    <w:rsid w:val="003C4550"/>
    <w:rsid w:val="003C7955"/>
    <w:rsid w:val="003D09B3"/>
    <w:rsid w:val="003D36C0"/>
    <w:rsid w:val="004024A7"/>
    <w:rsid w:val="0041385B"/>
    <w:rsid w:val="00422CE7"/>
    <w:rsid w:val="004242D7"/>
    <w:rsid w:val="004310D6"/>
    <w:rsid w:val="004336D5"/>
    <w:rsid w:val="0043440C"/>
    <w:rsid w:val="00447735"/>
    <w:rsid w:val="00447FB1"/>
    <w:rsid w:val="00460CDC"/>
    <w:rsid w:val="00462EFB"/>
    <w:rsid w:val="00470787"/>
    <w:rsid w:val="0047153E"/>
    <w:rsid w:val="00471929"/>
    <w:rsid w:val="00471F49"/>
    <w:rsid w:val="00475CFD"/>
    <w:rsid w:val="00477F65"/>
    <w:rsid w:val="00494D21"/>
    <w:rsid w:val="00495927"/>
    <w:rsid w:val="004964CC"/>
    <w:rsid w:val="004A2C24"/>
    <w:rsid w:val="004B1FF6"/>
    <w:rsid w:val="004B7031"/>
    <w:rsid w:val="004C0340"/>
    <w:rsid w:val="004C048E"/>
    <w:rsid w:val="004C3F18"/>
    <w:rsid w:val="004D17E3"/>
    <w:rsid w:val="004D22B0"/>
    <w:rsid w:val="004D5773"/>
    <w:rsid w:val="004E1115"/>
    <w:rsid w:val="004E4413"/>
    <w:rsid w:val="004F52F1"/>
    <w:rsid w:val="005014E1"/>
    <w:rsid w:val="00505F50"/>
    <w:rsid w:val="00506179"/>
    <w:rsid w:val="00510001"/>
    <w:rsid w:val="00513083"/>
    <w:rsid w:val="00513443"/>
    <w:rsid w:val="00513829"/>
    <w:rsid w:val="00520F2F"/>
    <w:rsid w:val="00521D1E"/>
    <w:rsid w:val="0052766B"/>
    <w:rsid w:val="00531805"/>
    <w:rsid w:val="0053304A"/>
    <w:rsid w:val="00533487"/>
    <w:rsid w:val="00534A98"/>
    <w:rsid w:val="005360F8"/>
    <w:rsid w:val="00541B53"/>
    <w:rsid w:val="00542641"/>
    <w:rsid w:val="00543BC6"/>
    <w:rsid w:val="00545BF1"/>
    <w:rsid w:val="00546584"/>
    <w:rsid w:val="00547615"/>
    <w:rsid w:val="00552A77"/>
    <w:rsid w:val="00554E34"/>
    <w:rsid w:val="00567348"/>
    <w:rsid w:val="00567A4B"/>
    <w:rsid w:val="00570FDD"/>
    <w:rsid w:val="005716EB"/>
    <w:rsid w:val="00572279"/>
    <w:rsid w:val="00573572"/>
    <w:rsid w:val="00580F90"/>
    <w:rsid w:val="0059010F"/>
    <w:rsid w:val="00596371"/>
    <w:rsid w:val="005A47AB"/>
    <w:rsid w:val="005B2026"/>
    <w:rsid w:val="005B2512"/>
    <w:rsid w:val="005B273F"/>
    <w:rsid w:val="005B540B"/>
    <w:rsid w:val="005B56A9"/>
    <w:rsid w:val="005B74C6"/>
    <w:rsid w:val="005B766C"/>
    <w:rsid w:val="005C0BE0"/>
    <w:rsid w:val="005C1091"/>
    <w:rsid w:val="005C2A0B"/>
    <w:rsid w:val="005D3D55"/>
    <w:rsid w:val="005D5C2F"/>
    <w:rsid w:val="005D7CDD"/>
    <w:rsid w:val="005E36A6"/>
    <w:rsid w:val="005E7E23"/>
    <w:rsid w:val="005F3939"/>
    <w:rsid w:val="005F3CE1"/>
    <w:rsid w:val="005F51E7"/>
    <w:rsid w:val="005F5374"/>
    <w:rsid w:val="005F7377"/>
    <w:rsid w:val="00605DC3"/>
    <w:rsid w:val="006067DE"/>
    <w:rsid w:val="00611415"/>
    <w:rsid w:val="006230CC"/>
    <w:rsid w:val="00623730"/>
    <w:rsid w:val="00625AE8"/>
    <w:rsid w:val="00633CE2"/>
    <w:rsid w:val="0064012B"/>
    <w:rsid w:val="00643BD5"/>
    <w:rsid w:val="00651857"/>
    <w:rsid w:val="006570BE"/>
    <w:rsid w:val="00660625"/>
    <w:rsid w:val="006641A6"/>
    <w:rsid w:val="00670B08"/>
    <w:rsid w:val="00681B99"/>
    <w:rsid w:val="00685B45"/>
    <w:rsid w:val="00687BC5"/>
    <w:rsid w:val="00696274"/>
    <w:rsid w:val="006A4A92"/>
    <w:rsid w:val="006A4C74"/>
    <w:rsid w:val="006C2F98"/>
    <w:rsid w:val="006C3C5F"/>
    <w:rsid w:val="006C4250"/>
    <w:rsid w:val="006C4420"/>
    <w:rsid w:val="006C6D54"/>
    <w:rsid w:val="006D3CAA"/>
    <w:rsid w:val="006D497D"/>
    <w:rsid w:val="006E2728"/>
    <w:rsid w:val="006E2DFA"/>
    <w:rsid w:val="006E31E3"/>
    <w:rsid w:val="006F53CC"/>
    <w:rsid w:val="006F6F71"/>
    <w:rsid w:val="006F7698"/>
    <w:rsid w:val="007138E6"/>
    <w:rsid w:val="007141D4"/>
    <w:rsid w:val="00724911"/>
    <w:rsid w:val="00735153"/>
    <w:rsid w:val="007352C5"/>
    <w:rsid w:val="00744743"/>
    <w:rsid w:val="00744B3D"/>
    <w:rsid w:val="007472D8"/>
    <w:rsid w:val="00747CC4"/>
    <w:rsid w:val="0076184A"/>
    <w:rsid w:val="007630AA"/>
    <w:rsid w:val="0076525F"/>
    <w:rsid w:val="0077429E"/>
    <w:rsid w:val="00777FC7"/>
    <w:rsid w:val="00781A84"/>
    <w:rsid w:val="00781E19"/>
    <w:rsid w:val="00782E93"/>
    <w:rsid w:val="00785675"/>
    <w:rsid w:val="007906E5"/>
    <w:rsid w:val="00791460"/>
    <w:rsid w:val="00794534"/>
    <w:rsid w:val="007A10D0"/>
    <w:rsid w:val="007A1E01"/>
    <w:rsid w:val="007A753D"/>
    <w:rsid w:val="007B2F5A"/>
    <w:rsid w:val="007B4D1A"/>
    <w:rsid w:val="007B4E9E"/>
    <w:rsid w:val="007C1B88"/>
    <w:rsid w:val="007C2764"/>
    <w:rsid w:val="007C78FA"/>
    <w:rsid w:val="007C7F05"/>
    <w:rsid w:val="007D0A79"/>
    <w:rsid w:val="007D2310"/>
    <w:rsid w:val="007D2FCA"/>
    <w:rsid w:val="007D5CF1"/>
    <w:rsid w:val="007E19CA"/>
    <w:rsid w:val="007E41DC"/>
    <w:rsid w:val="007F18DA"/>
    <w:rsid w:val="007F4A74"/>
    <w:rsid w:val="007F65B4"/>
    <w:rsid w:val="007F693A"/>
    <w:rsid w:val="007F74AE"/>
    <w:rsid w:val="008015E7"/>
    <w:rsid w:val="00804B34"/>
    <w:rsid w:val="00806477"/>
    <w:rsid w:val="00807378"/>
    <w:rsid w:val="0081420B"/>
    <w:rsid w:val="00815824"/>
    <w:rsid w:val="008208F6"/>
    <w:rsid w:val="0082110A"/>
    <w:rsid w:val="00824D23"/>
    <w:rsid w:val="00825484"/>
    <w:rsid w:val="00826B62"/>
    <w:rsid w:val="00831CFB"/>
    <w:rsid w:val="00835C61"/>
    <w:rsid w:val="00843B3D"/>
    <w:rsid w:val="00845E42"/>
    <w:rsid w:val="00854493"/>
    <w:rsid w:val="0086751C"/>
    <w:rsid w:val="008821E5"/>
    <w:rsid w:val="008A212C"/>
    <w:rsid w:val="008A2BBE"/>
    <w:rsid w:val="008A3BEA"/>
    <w:rsid w:val="008A619C"/>
    <w:rsid w:val="008A6B7B"/>
    <w:rsid w:val="008A7158"/>
    <w:rsid w:val="008A7D78"/>
    <w:rsid w:val="008B3640"/>
    <w:rsid w:val="008B7085"/>
    <w:rsid w:val="008D6449"/>
    <w:rsid w:val="008E12FA"/>
    <w:rsid w:val="008E2D32"/>
    <w:rsid w:val="008F0C70"/>
    <w:rsid w:val="008F2D02"/>
    <w:rsid w:val="008F2ED0"/>
    <w:rsid w:val="008F7C67"/>
    <w:rsid w:val="0090095A"/>
    <w:rsid w:val="009014CE"/>
    <w:rsid w:val="009015AD"/>
    <w:rsid w:val="00904910"/>
    <w:rsid w:val="009101A8"/>
    <w:rsid w:val="009160C0"/>
    <w:rsid w:val="00921D62"/>
    <w:rsid w:val="009230AB"/>
    <w:rsid w:val="009308B2"/>
    <w:rsid w:val="00932226"/>
    <w:rsid w:val="00934FDF"/>
    <w:rsid w:val="00935BB2"/>
    <w:rsid w:val="009368F4"/>
    <w:rsid w:val="00936E14"/>
    <w:rsid w:val="00946EB9"/>
    <w:rsid w:val="009531AA"/>
    <w:rsid w:val="00960A35"/>
    <w:rsid w:val="00961AF6"/>
    <w:rsid w:val="00962C03"/>
    <w:rsid w:val="009672EF"/>
    <w:rsid w:val="009701E5"/>
    <w:rsid w:val="00970BA2"/>
    <w:rsid w:val="0097117A"/>
    <w:rsid w:val="009715AB"/>
    <w:rsid w:val="00975150"/>
    <w:rsid w:val="009860FD"/>
    <w:rsid w:val="00990C02"/>
    <w:rsid w:val="00994F8F"/>
    <w:rsid w:val="009A0D18"/>
    <w:rsid w:val="009A20CC"/>
    <w:rsid w:val="009A5A0A"/>
    <w:rsid w:val="009B10B3"/>
    <w:rsid w:val="009B5C45"/>
    <w:rsid w:val="009D368C"/>
    <w:rsid w:val="009D79B1"/>
    <w:rsid w:val="009E12AD"/>
    <w:rsid w:val="009E2D6E"/>
    <w:rsid w:val="009F1413"/>
    <w:rsid w:val="009F1E85"/>
    <w:rsid w:val="009F6D16"/>
    <w:rsid w:val="00A0039F"/>
    <w:rsid w:val="00A0325F"/>
    <w:rsid w:val="00A059E0"/>
    <w:rsid w:val="00A07799"/>
    <w:rsid w:val="00A07A27"/>
    <w:rsid w:val="00A159AF"/>
    <w:rsid w:val="00A206B0"/>
    <w:rsid w:val="00A27E85"/>
    <w:rsid w:val="00A31A1F"/>
    <w:rsid w:val="00A41FFA"/>
    <w:rsid w:val="00A4445B"/>
    <w:rsid w:val="00A51949"/>
    <w:rsid w:val="00A558AF"/>
    <w:rsid w:val="00A57B1E"/>
    <w:rsid w:val="00A60F5D"/>
    <w:rsid w:val="00A64A31"/>
    <w:rsid w:val="00A65C00"/>
    <w:rsid w:val="00A67156"/>
    <w:rsid w:val="00A67709"/>
    <w:rsid w:val="00A67D2C"/>
    <w:rsid w:val="00A739A3"/>
    <w:rsid w:val="00A74416"/>
    <w:rsid w:val="00A752DF"/>
    <w:rsid w:val="00A82B6E"/>
    <w:rsid w:val="00A90755"/>
    <w:rsid w:val="00A941A8"/>
    <w:rsid w:val="00A97FE2"/>
    <w:rsid w:val="00AA71C5"/>
    <w:rsid w:val="00AB0B00"/>
    <w:rsid w:val="00AB12CB"/>
    <w:rsid w:val="00AB270C"/>
    <w:rsid w:val="00AB58C5"/>
    <w:rsid w:val="00AB64EC"/>
    <w:rsid w:val="00AC04A3"/>
    <w:rsid w:val="00AC0D59"/>
    <w:rsid w:val="00AC34C0"/>
    <w:rsid w:val="00AC468D"/>
    <w:rsid w:val="00AC49E6"/>
    <w:rsid w:val="00AC791D"/>
    <w:rsid w:val="00AD6794"/>
    <w:rsid w:val="00AD6DAE"/>
    <w:rsid w:val="00AE4F7B"/>
    <w:rsid w:val="00AE733A"/>
    <w:rsid w:val="00AF13A2"/>
    <w:rsid w:val="00AF1593"/>
    <w:rsid w:val="00B00610"/>
    <w:rsid w:val="00B010A4"/>
    <w:rsid w:val="00B016EC"/>
    <w:rsid w:val="00B02130"/>
    <w:rsid w:val="00B10465"/>
    <w:rsid w:val="00B1083B"/>
    <w:rsid w:val="00B111CC"/>
    <w:rsid w:val="00B13AA4"/>
    <w:rsid w:val="00B2175F"/>
    <w:rsid w:val="00B22251"/>
    <w:rsid w:val="00B261C1"/>
    <w:rsid w:val="00B32A0A"/>
    <w:rsid w:val="00B417FF"/>
    <w:rsid w:val="00B41D51"/>
    <w:rsid w:val="00B55E72"/>
    <w:rsid w:val="00B625A8"/>
    <w:rsid w:val="00B65F0B"/>
    <w:rsid w:val="00B67515"/>
    <w:rsid w:val="00B7262F"/>
    <w:rsid w:val="00B7465E"/>
    <w:rsid w:val="00B76A22"/>
    <w:rsid w:val="00B774DC"/>
    <w:rsid w:val="00B77EAD"/>
    <w:rsid w:val="00B80018"/>
    <w:rsid w:val="00B831EF"/>
    <w:rsid w:val="00B83641"/>
    <w:rsid w:val="00B84834"/>
    <w:rsid w:val="00B9038D"/>
    <w:rsid w:val="00B97036"/>
    <w:rsid w:val="00BA2BA6"/>
    <w:rsid w:val="00BA2BBA"/>
    <w:rsid w:val="00BB3F49"/>
    <w:rsid w:val="00BC05EF"/>
    <w:rsid w:val="00BC6A52"/>
    <w:rsid w:val="00BC70F7"/>
    <w:rsid w:val="00BD0045"/>
    <w:rsid w:val="00BD32A5"/>
    <w:rsid w:val="00BD4624"/>
    <w:rsid w:val="00BD48E3"/>
    <w:rsid w:val="00BD7B7A"/>
    <w:rsid w:val="00BE35DB"/>
    <w:rsid w:val="00BF69E2"/>
    <w:rsid w:val="00BF6C73"/>
    <w:rsid w:val="00BF75FC"/>
    <w:rsid w:val="00BF7EEF"/>
    <w:rsid w:val="00C0558A"/>
    <w:rsid w:val="00C07B17"/>
    <w:rsid w:val="00C10A71"/>
    <w:rsid w:val="00C20D35"/>
    <w:rsid w:val="00C210F0"/>
    <w:rsid w:val="00C23A01"/>
    <w:rsid w:val="00C24DFC"/>
    <w:rsid w:val="00C25CA7"/>
    <w:rsid w:val="00C26F0A"/>
    <w:rsid w:val="00C31123"/>
    <w:rsid w:val="00C31596"/>
    <w:rsid w:val="00C43EDC"/>
    <w:rsid w:val="00C44140"/>
    <w:rsid w:val="00C473AB"/>
    <w:rsid w:val="00C47E0A"/>
    <w:rsid w:val="00C502B3"/>
    <w:rsid w:val="00C532EA"/>
    <w:rsid w:val="00C5761C"/>
    <w:rsid w:val="00C60DB1"/>
    <w:rsid w:val="00C66857"/>
    <w:rsid w:val="00C72F3F"/>
    <w:rsid w:val="00C73AF3"/>
    <w:rsid w:val="00C7468D"/>
    <w:rsid w:val="00C754B0"/>
    <w:rsid w:val="00C7566C"/>
    <w:rsid w:val="00C7633C"/>
    <w:rsid w:val="00C76D36"/>
    <w:rsid w:val="00C81C8A"/>
    <w:rsid w:val="00C82DC5"/>
    <w:rsid w:val="00C83959"/>
    <w:rsid w:val="00C85E34"/>
    <w:rsid w:val="00C9446B"/>
    <w:rsid w:val="00CA064B"/>
    <w:rsid w:val="00CA082D"/>
    <w:rsid w:val="00CA0C08"/>
    <w:rsid w:val="00CA2444"/>
    <w:rsid w:val="00CA336E"/>
    <w:rsid w:val="00CB36E0"/>
    <w:rsid w:val="00CB68A5"/>
    <w:rsid w:val="00CC209A"/>
    <w:rsid w:val="00CC23A6"/>
    <w:rsid w:val="00CC30C6"/>
    <w:rsid w:val="00CC6DAA"/>
    <w:rsid w:val="00CD00F0"/>
    <w:rsid w:val="00CD04DF"/>
    <w:rsid w:val="00CD2AC7"/>
    <w:rsid w:val="00CD571D"/>
    <w:rsid w:val="00CD6947"/>
    <w:rsid w:val="00CD7340"/>
    <w:rsid w:val="00CE0A62"/>
    <w:rsid w:val="00CE1931"/>
    <w:rsid w:val="00CE2E7C"/>
    <w:rsid w:val="00CE3898"/>
    <w:rsid w:val="00CF0619"/>
    <w:rsid w:val="00CF16EE"/>
    <w:rsid w:val="00CF50F2"/>
    <w:rsid w:val="00CF5733"/>
    <w:rsid w:val="00D06D05"/>
    <w:rsid w:val="00D12310"/>
    <w:rsid w:val="00D12B96"/>
    <w:rsid w:val="00D12C67"/>
    <w:rsid w:val="00D15EEF"/>
    <w:rsid w:val="00D228B8"/>
    <w:rsid w:val="00D27929"/>
    <w:rsid w:val="00D3466B"/>
    <w:rsid w:val="00D4067D"/>
    <w:rsid w:val="00D4437B"/>
    <w:rsid w:val="00D46B40"/>
    <w:rsid w:val="00D50E14"/>
    <w:rsid w:val="00D5143B"/>
    <w:rsid w:val="00D53282"/>
    <w:rsid w:val="00D576CB"/>
    <w:rsid w:val="00D62FD2"/>
    <w:rsid w:val="00D70C4E"/>
    <w:rsid w:val="00D72A96"/>
    <w:rsid w:val="00D73171"/>
    <w:rsid w:val="00D7657B"/>
    <w:rsid w:val="00D90240"/>
    <w:rsid w:val="00D9141A"/>
    <w:rsid w:val="00D93614"/>
    <w:rsid w:val="00D94362"/>
    <w:rsid w:val="00D94E3D"/>
    <w:rsid w:val="00DA367E"/>
    <w:rsid w:val="00DA6422"/>
    <w:rsid w:val="00DB098E"/>
    <w:rsid w:val="00DB332E"/>
    <w:rsid w:val="00DB6C0D"/>
    <w:rsid w:val="00DB6D17"/>
    <w:rsid w:val="00DB73DB"/>
    <w:rsid w:val="00DC1442"/>
    <w:rsid w:val="00DC4D75"/>
    <w:rsid w:val="00DC7CC5"/>
    <w:rsid w:val="00DC7E15"/>
    <w:rsid w:val="00DD0158"/>
    <w:rsid w:val="00DD1D9A"/>
    <w:rsid w:val="00DE09A5"/>
    <w:rsid w:val="00DE5BAA"/>
    <w:rsid w:val="00DF0A37"/>
    <w:rsid w:val="00DF1791"/>
    <w:rsid w:val="00DF2AC2"/>
    <w:rsid w:val="00DF3D27"/>
    <w:rsid w:val="00DF4623"/>
    <w:rsid w:val="00DF4835"/>
    <w:rsid w:val="00DF5DE5"/>
    <w:rsid w:val="00DF75F0"/>
    <w:rsid w:val="00E03E66"/>
    <w:rsid w:val="00E067B7"/>
    <w:rsid w:val="00E07F7C"/>
    <w:rsid w:val="00E11419"/>
    <w:rsid w:val="00E11BE1"/>
    <w:rsid w:val="00E11F59"/>
    <w:rsid w:val="00E13F88"/>
    <w:rsid w:val="00E229B0"/>
    <w:rsid w:val="00E23271"/>
    <w:rsid w:val="00E239FD"/>
    <w:rsid w:val="00E23B13"/>
    <w:rsid w:val="00E314B4"/>
    <w:rsid w:val="00E359C1"/>
    <w:rsid w:val="00E410F2"/>
    <w:rsid w:val="00E43CFE"/>
    <w:rsid w:val="00E45ADA"/>
    <w:rsid w:val="00E51EAF"/>
    <w:rsid w:val="00E547D7"/>
    <w:rsid w:val="00E620BD"/>
    <w:rsid w:val="00E62D82"/>
    <w:rsid w:val="00E65227"/>
    <w:rsid w:val="00E67732"/>
    <w:rsid w:val="00E67D86"/>
    <w:rsid w:val="00E70F9B"/>
    <w:rsid w:val="00E71FFD"/>
    <w:rsid w:val="00E7337D"/>
    <w:rsid w:val="00E757D2"/>
    <w:rsid w:val="00E827B8"/>
    <w:rsid w:val="00E839AC"/>
    <w:rsid w:val="00E869BD"/>
    <w:rsid w:val="00E90249"/>
    <w:rsid w:val="00E9372F"/>
    <w:rsid w:val="00E956CC"/>
    <w:rsid w:val="00E9646D"/>
    <w:rsid w:val="00EA5090"/>
    <w:rsid w:val="00EB2969"/>
    <w:rsid w:val="00EB7CE9"/>
    <w:rsid w:val="00EC310D"/>
    <w:rsid w:val="00EC3CB4"/>
    <w:rsid w:val="00EC3E40"/>
    <w:rsid w:val="00ED247A"/>
    <w:rsid w:val="00EE5F1B"/>
    <w:rsid w:val="00EF373D"/>
    <w:rsid w:val="00EF4678"/>
    <w:rsid w:val="00F0385A"/>
    <w:rsid w:val="00F06B24"/>
    <w:rsid w:val="00F12D04"/>
    <w:rsid w:val="00F14CEB"/>
    <w:rsid w:val="00F1645C"/>
    <w:rsid w:val="00F20157"/>
    <w:rsid w:val="00F25EE8"/>
    <w:rsid w:val="00F26BB5"/>
    <w:rsid w:val="00F415EF"/>
    <w:rsid w:val="00F42FA9"/>
    <w:rsid w:val="00F53CF7"/>
    <w:rsid w:val="00F55F12"/>
    <w:rsid w:val="00F617EE"/>
    <w:rsid w:val="00F70FFB"/>
    <w:rsid w:val="00F7596A"/>
    <w:rsid w:val="00F8641E"/>
    <w:rsid w:val="00F915D1"/>
    <w:rsid w:val="00F91E7C"/>
    <w:rsid w:val="00F92721"/>
    <w:rsid w:val="00F94609"/>
    <w:rsid w:val="00F9542B"/>
    <w:rsid w:val="00F97E88"/>
    <w:rsid w:val="00FA0407"/>
    <w:rsid w:val="00FA4198"/>
    <w:rsid w:val="00FA425E"/>
    <w:rsid w:val="00FA5D3D"/>
    <w:rsid w:val="00FB0C67"/>
    <w:rsid w:val="00FB5DE8"/>
    <w:rsid w:val="00FD0D26"/>
    <w:rsid w:val="00FD4441"/>
    <w:rsid w:val="00FE17DA"/>
    <w:rsid w:val="00FE4F56"/>
    <w:rsid w:val="00FF1F6D"/>
    <w:rsid w:val="00FF37DB"/>
    <w:rsid w:val="00FF3D83"/>
    <w:rsid w:val="00FF5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76B6"/>
  <w15:docId w15:val="{1EAD7E32-9E9E-4572-9B4D-3C939165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B3"/>
  </w:style>
  <w:style w:type="paragraph" w:styleId="Heading1">
    <w:name w:val="heading 1"/>
    <w:basedOn w:val="Normal"/>
    <w:next w:val="Normal"/>
    <w:link w:val="Heading1Char"/>
    <w:uiPriority w:val="9"/>
    <w:qFormat/>
    <w:rsid w:val="00B9703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B9703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9703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9703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9703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9703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9703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9703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9703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F0B"/>
    <w:pPr>
      <w:ind w:left="720"/>
      <w:contextualSpacing/>
    </w:pPr>
  </w:style>
  <w:style w:type="paragraph" w:styleId="NormalWeb">
    <w:name w:val="Normal (Web)"/>
    <w:basedOn w:val="Normal"/>
    <w:uiPriority w:val="99"/>
    <w:unhideWhenUsed/>
    <w:rsid w:val="00477F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A425E"/>
    <w:rPr>
      <w:color w:val="0000FF" w:themeColor="hyperlink"/>
      <w:u w:val="single"/>
    </w:rPr>
  </w:style>
  <w:style w:type="character" w:styleId="FollowedHyperlink">
    <w:name w:val="FollowedHyperlink"/>
    <w:basedOn w:val="DefaultParagraphFont"/>
    <w:uiPriority w:val="99"/>
    <w:semiHidden/>
    <w:unhideWhenUsed/>
    <w:rsid w:val="00FA425E"/>
    <w:rPr>
      <w:color w:val="800080" w:themeColor="followedHyperlink"/>
      <w:u w:val="single"/>
    </w:rPr>
  </w:style>
  <w:style w:type="character" w:styleId="CommentReference">
    <w:name w:val="annotation reference"/>
    <w:basedOn w:val="DefaultParagraphFont"/>
    <w:uiPriority w:val="99"/>
    <w:semiHidden/>
    <w:unhideWhenUsed/>
    <w:rsid w:val="00633CE2"/>
    <w:rPr>
      <w:sz w:val="16"/>
      <w:szCs w:val="16"/>
    </w:rPr>
  </w:style>
  <w:style w:type="paragraph" w:styleId="CommentText">
    <w:name w:val="annotation text"/>
    <w:basedOn w:val="Normal"/>
    <w:link w:val="CommentTextChar"/>
    <w:uiPriority w:val="99"/>
    <w:unhideWhenUsed/>
    <w:rsid w:val="00633CE2"/>
    <w:pPr>
      <w:spacing w:line="240" w:lineRule="auto"/>
    </w:pPr>
    <w:rPr>
      <w:sz w:val="20"/>
      <w:szCs w:val="20"/>
    </w:rPr>
  </w:style>
  <w:style w:type="character" w:customStyle="1" w:styleId="CommentTextChar">
    <w:name w:val="Comment Text Char"/>
    <w:basedOn w:val="DefaultParagraphFont"/>
    <w:link w:val="CommentText"/>
    <w:uiPriority w:val="99"/>
    <w:rsid w:val="00633CE2"/>
    <w:rPr>
      <w:sz w:val="20"/>
      <w:szCs w:val="20"/>
    </w:rPr>
  </w:style>
  <w:style w:type="paragraph" w:styleId="CommentSubject">
    <w:name w:val="annotation subject"/>
    <w:basedOn w:val="CommentText"/>
    <w:next w:val="CommentText"/>
    <w:link w:val="CommentSubjectChar"/>
    <w:uiPriority w:val="99"/>
    <w:semiHidden/>
    <w:unhideWhenUsed/>
    <w:rsid w:val="00633CE2"/>
    <w:rPr>
      <w:b/>
      <w:bCs/>
    </w:rPr>
  </w:style>
  <w:style w:type="character" w:customStyle="1" w:styleId="CommentSubjectChar">
    <w:name w:val="Comment Subject Char"/>
    <w:basedOn w:val="CommentTextChar"/>
    <w:link w:val="CommentSubject"/>
    <w:uiPriority w:val="99"/>
    <w:semiHidden/>
    <w:rsid w:val="00633CE2"/>
    <w:rPr>
      <w:b/>
      <w:bCs/>
      <w:sz w:val="20"/>
      <w:szCs w:val="20"/>
    </w:rPr>
  </w:style>
  <w:style w:type="paragraph" w:styleId="BalloonText">
    <w:name w:val="Balloon Text"/>
    <w:basedOn w:val="Normal"/>
    <w:link w:val="BalloonTextChar"/>
    <w:uiPriority w:val="99"/>
    <w:semiHidden/>
    <w:unhideWhenUsed/>
    <w:rsid w:val="00633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CE2"/>
    <w:rPr>
      <w:rFonts w:ascii="Tahoma" w:hAnsi="Tahoma" w:cs="Tahoma"/>
      <w:sz w:val="16"/>
      <w:szCs w:val="16"/>
    </w:rPr>
  </w:style>
  <w:style w:type="paragraph" w:styleId="Revision">
    <w:name w:val="Revision"/>
    <w:hidden/>
    <w:uiPriority w:val="99"/>
    <w:semiHidden/>
    <w:rsid w:val="00E11419"/>
    <w:pPr>
      <w:spacing w:after="0" w:line="240" w:lineRule="auto"/>
    </w:pPr>
  </w:style>
  <w:style w:type="paragraph" w:styleId="FootnoteText">
    <w:name w:val="footnote text"/>
    <w:basedOn w:val="Normal"/>
    <w:link w:val="FootnoteTextChar"/>
    <w:uiPriority w:val="99"/>
    <w:semiHidden/>
    <w:unhideWhenUsed/>
    <w:rsid w:val="005722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279"/>
    <w:rPr>
      <w:sz w:val="20"/>
      <w:szCs w:val="20"/>
    </w:rPr>
  </w:style>
  <w:style w:type="character" w:styleId="FootnoteReference">
    <w:name w:val="footnote reference"/>
    <w:basedOn w:val="DefaultParagraphFont"/>
    <w:uiPriority w:val="99"/>
    <w:semiHidden/>
    <w:unhideWhenUsed/>
    <w:rsid w:val="00572279"/>
    <w:rPr>
      <w:vertAlign w:val="superscript"/>
    </w:rPr>
  </w:style>
  <w:style w:type="table" w:styleId="TableGrid">
    <w:name w:val="Table Grid"/>
    <w:basedOn w:val="TableNormal"/>
    <w:uiPriority w:val="59"/>
    <w:rsid w:val="007B2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495927"/>
    <w:pPr>
      <w:spacing w:before="100" w:beforeAutospacing="1" w:after="100" w:afterAutospacing="1" w:line="240" w:lineRule="auto"/>
    </w:pPr>
    <w:rPr>
      <w:rFonts w:ascii="Verdana" w:eastAsia="Times New Roman" w:hAnsi="Verdana" w:cs="Times New Roman"/>
      <w:sz w:val="20"/>
      <w:szCs w:val="20"/>
      <w:lang w:eastAsia="en-GB"/>
    </w:rPr>
  </w:style>
  <w:style w:type="character" w:customStyle="1" w:styleId="Heading1Char">
    <w:name w:val="Heading 1 Char"/>
    <w:basedOn w:val="DefaultParagraphFont"/>
    <w:link w:val="Heading1"/>
    <w:uiPriority w:val="9"/>
    <w:rsid w:val="00B9703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B9703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B9703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9703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9703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9703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97036"/>
    <w:rPr>
      <w:i/>
      <w:iCs/>
    </w:rPr>
  </w:style>
  <w:style w:type="character" w:customStyle="1" w:styleId="Heading8Char">
    <w:name w:val="Heading 8 Char"/>
    <w:basedOn w:val="DefaultParagraphFont"/>
    <w:link w:val="Heading8"/>
    <w:uiPriority w:val="9"/>
    <w:semiHidden/>
    <w:rsid w:val="00B97036"/>
    <w:rPr>
      <w:b/>
      <w:bCs/>
    </w:rPr>
  </w:style>
  <w:style w:type="character" w:customStyle="1" w:styleId="Heading9Char">
    <w:name w:val="Heading 9 Char"/>
    <w:basedOn w:val="DefaultParagraphFont"/>
    <w:link w:val="Heading9"/>
    <w:uiPriority w:val="9"/>
    <w:semiHidden/>
    <w:rsid w:val="00B97036"/>
    <w:rPr>
      <w:i/>
      <w:iCs/>
    </w:rPr>
  </w:style>
  <w:style w:type="paragraph" w:styleId="Caption">
    <w:name w:val="caption"/>
    <w:basedOn w:val="Normal"/>
    <w:next w:val="Normal"/>
    <w:uiPriority w:val="35"/>
    <w:semiHidden/>
    <w:unhideWhenUsed/>
    <w:qFormat/>
    <w:rsid w:val="00B97036"/>
    <w:rPr>
      <w:b/>
      <w:bCs/>
      <w:sz w:val="18"/>
      <w:szCs w:val="18"/>
    </w:rPr>
  </w:style>
  <w:style w:type="paragraph" w:styleId="Title">
    <w:name w:val="Title"/>
    <w:basedOn w:val="Normal"/>
    <w:next w:val="Normal"/>
    <w:link w:val="TitleChar"/>
    <w:uiPriority w:val="10"/>
    <w:qFormat/>
    <w:rsid w:val="00B9703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9703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9703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97036"/>
    <w:rPr>
      <w:rFonts w:asciiTheme="majorHAnsi" w:eastAsiaTheme="majorEastAsia" w:hAnsiTheme="majorHAnsi" w:cstheme="majorBidi"/>
      <w:sz w:val="24"/>
      <w:szCs w:val="24"/>
    </w:rPr>
  </w:style>
  <w:style w:type="character" w:styleId="Strong">
    <w:name w:val="Strong"/>
    <w:basedOn w:val="DefaultParagraphFont"/>
    <w:uiPriority w:val="22"/>
    <w:qFormat/>
    <w:rsid w:val="00B97036"/>
    <w:rPr>
      <w:b/>
      <w:bCs/>
      <w:color w:val="auto"/>
    </w:rPr>
  </w:style>
  <w:style w:type="character" w:styleId="Emphasis">
    <w:name w:val="Emphasis"/>
    <w:basedOn w:val="DefaultParagraphFont"/>
    <w:uiPriority w:val="20"/>
    <w:qFormat/>
    <w:rsid w:val="00B97036"/>
    <w:rPr>
      <w:i/>
      <w:iCs/>
      <w:color w:val="auto"/>
    </w:rPr>
  </w:style>
  <w:style w:type="paragraph" w:styleId="NoSpacing">
    <w:name w:val="No Spacing"/>
    <w:uiPriority w:val="1"/>
    <w:qFormat/>
    <w:rsid w:val="00B97036"/>
    <w:pPr>
      <w:spacing w:after="0" w:line="240" w:lineRule="auto"/>
    </w:pPr>
  </w:style>
  <w:style w:type="paragraph" w:styleId="Quote">
    <w:name w:val="Quote"/>
    <w:basedOn w:val="Normal"/>
    <w:next w:val="Normal"/>
    <w:link w:val="QuoteChar"/>
    <w:uiPriority w:val="29"/>
    <w:qFormat/>
    <w:rsid w:val="00B9703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9703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9703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9703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97036"/>
    <w:rPr>
      <w:i/>
      <w:iCs/>
      <w:color w:val="auto"/>
    </w:rPr>
  </w:style>
  <w:style w:type="character" w:styleId="IntenseEmphasis">
    <w:name w:val="Intense Emphasis"/>
    <w:basedOn w:val="DefaultParagraphFont"/>
    <w:uiPriority w:val="21"/>
    <w:qFormat/>
    <w:rsid w:val="00B97036"/>
    <w:rPr>
      <w:b/>
      <w:bCs/>
      <w:i/>
      <w:iCs/>
      <w:color w:val="auto"/>
    </w:rPr>
  </w:style>
  <w:style w:type="character" w:styleId="SubtleReference">
    <w:name w:val="Subtle Reference"/>
    <w:basedOn w:val="DefaultParagraphFont"/>
    <w:uiPriority w:val="31"/>
    <w:qFormat/>
    <w:rsid w:val="00B97036"/>
    <w:rPr>
      <w:smallCaps/>
      <w:color w:val="auto"/>
      <w:u w:val="single" w:color="7F7F7F" w:themeColor="text1" w:themeTint="80"/>
    </w:rPr>
  </w:style>
  <w:style w:type="character" w:styleId="IntenseReference">
    <w:name w:val="Intense Reference"/>
    <w:basedOn w:val="DefaultParagraphFont"/>
    <w:uiPriority w:val="32"/>
    <w:qFormat/>
    <w:rsid w:val="00B97036"/>
    <w:rPr>
      <w:b/>
      <w:bCs/>
      <w:smallCaps/>
      <w:color w:val="auto"/>
      <w:u w:val="single"/>
    </w:rPr>
  </w:style>
  <w:style w:type="character" w:styleId="BookTitle">
    <w:name w:val="Book Title"/>
    <w:basedOn w:val="DefaultParagraphFont"/>
    <w:uiPriority w:val="33"/>
    <w:qFormat/>
    <w:rsid w:val="00B97036"/>
    <w:rPr>
      <w:b/>
      <w:bCs/>
      <w:smallCaps/>
      <w:color w:val="auto"/>
    </w:rPr>
  </w:style>
  <w:style w:type="paragraph" w:styleId="TOCHeading">
    <w:name w:val="TOC Heading"/>
    <w:basedOn w:val="Heading1"/>
    <w:next w:val="Normal"/>
    <w:uiPriority w:val="39"/>
    <w:semiHidden/>
    <w:unhideWhenUsed/>
    <w:qFormat/>
    <w:rsid w:val="00B97036"/>
    <w:pPr>
      <w:outlineLvl w:val="9"/>
    </w:pPr>
  </w:style>
  <w:style w:type="paragraph" w:styleId="EndnoteText">
    <w:name w:val="endnote text"/>
    <w:basedOn w:val="Normal"/>
    <w:link w:val="EndnoteTextChar"/>
    <w:uiPriority w:val="99"/>
    <w:semiHidden/>
    <w:unhideWhenUsed/>
    <w:rsid w:val="00D94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4E3D"/>
    <w:rPr>
      <w:sz w:val="20"/>
      <w:szCs w:val="20"/>
    </w:rPr>
  </w:style>
  <w:style w:type="character" w:styleId="EndnoteReference">
    <w:name w:val="endnote reference"/>
    <w:basedOn w:val="DefaultParagraphFont"/>
    <w:uiPriority w:val="99"/>
    <w:semiHidden/>
    <w:unhideWhenUsed/>
    <w:rsid w:val="00D94E3D"/>
    <w:rPr>
      <w:vertAlign w:val="superscript"/>
    </w:rPr>
  </w:style>
  <w:style w:type="paragraph" w:styleId="Header">
    <w:name w:val="header"/>
    <w:basedOn w:val="Normal"/>
    <w:link w:val="HeaderChar"/>
    <w:uiPriority w:val="99"/>
    <w:unhideWhenUsed/>
    <w:rsid w:val="00763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0AA"/>
  </w:style>
  <w:style w:type="paragraph" w:styleId="Footer">
    <w:name w:val="footer"/>
    <w:basedOn w:val="Normal"/>
    <w:link w:val="FooterChar"/>
    <w:uiPriority w:val="99"/>
    <w:unhideWhenUsed/>
    <w:rsid w:val="00763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0AA"/>
  </w:style>
  <w:style w:type="paragraph" w:styleId="BodyText">
    <w:name w:val="Body Text"/>
    <w:basedOn w:val="Normal"/>
    <w:link w:val="BodyTextChar"/>
    <w:rsid w:val="009E2D6E"/>
    <w:pPr>
      <w:spacing w:after="0" w:line="240" w:lineRule="auto"/>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E2D6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40633">
      <w:bodyDiv w:val="1"/>
      <w:marLeft w:val="0"/>
      <w:marRight w:val="0"/>
      <w:marTop w:val="0"/>
      <w:marBottom w:val="0"/>
      <w:divBdr>
        <w:top w:val="none" w:sz="0" w:space="0" w:color="auto"/>
        <w:left w:val="none" w:sz="0" w:space="0" w:color="auto"/>
        <w:bottom w:val="none" w:sz="0" w:space="0" w:color="auto"/>
        <w:right w:val="none" w:sz="0" w:space="0" w:color="auto"/>
      </w:divBdr>
    </w:div>
    <w:div w:id="596408810">
      <w:bodyDiv w:val="1"/>
      <w:marLeft w:val="0"/>
      <w:marRight w:val="0"/>
      <w:marTop w:val="0"/>
      <w:marBottom w:val="0"/>
      <w:divBdr>
        <w:top w:val="none" w:sz="0" w:space="0" w:color="auto"/>
        <w:left w:val="none" w:sz="0" w:space="0" w:color="auto"/>
        <w:bottom w:val="none" w:sz="0" w:space="0" w:color="auto"/>
        <w:right w:val="none" w:sz="0" w:space="0" w:color="auto"/>
      </w:divBdr>
    </w:div>
    <w:div w:id="1958101956">
      <w:bodyDiv w:val="1"/>
      <w:marLeft w:val="0"/>
      <w:marRight w:val="0"/>
      <w:marTop w:val="0"/>
      <w:marBottom w:val="0"/>
      <w:divBdr>
        <w:top w:val="none" w:sz="0" w:space="0" w:color="auto"/>
        <w:left w:val="none" w:sz="0" w:space="0" w:color="auto"/>
        <w:bottom w:val="none" w:sz="0" w:space="0" w:color="auto"/>
        <w:right w:val="none" w:sz="0" w:space="0" w:color="auto"/>
      </w:divBdr>
    </w:div>
    <w:div w:id="1984499552">
      <w:bodyDiv w:val="1"/>
      <w:marLeft w:val="0"/>
      <w:marRight w:val="0"/>
      <w:marTop w:val="0"/>
      <w:marBottom w:val="0"/>
      <w:divBdr>
        <w:top w:val="none" w:sz="0" w:space="0" w:color="auto"/>
        <w:left w:val="none" w:sz="0" w:space="0" w:color="auto"/>
        <w:bottom w:val="none" w:sz="0" w:space="0" w:color="auto"/>
        <w:right w:val="none" w:sz="0" w:space="0" w:color="auto"/>
      </w:divBdr>
      <w:divsChild>
        <w:div w:id="1210611056">
          <w:marLeft w:val="0"/>
          <w:marRight w:val="0"/>
          <w:marTop w:val="0"/>
          <w:marBottom w:val="0"/>
          <w:divBdr>
            <w:top w:val="none" w:sz="0" w:space="0" w:color="auto"/>
            <w:left w:val="none" w:sz="0" w:space="0" w:color="auto"/>
            <w:bottom w:val="none" w:sz="0" w:space="0" w:color="auto"/>
            <w:right w:val="none" w:sz="0" w:space="0" w:color="auto"/>
          </w:divBdr>
          <w:divsChild>
            <w:div w:id="867139448">
              <w:marLeft w:val="0"/>
              <w:marRight w:val="0"/>
              <w:marTop w:val="0"/>
              <w:marBottom w:val="0"/>
              <w:divBdr>
                <w:top w:val="none" w:sz="0" w:space="0" w:color="auto"/>
                <w:left w:val="none" w:sz="0" w:space="0" w:color="auto"/>
                <w:bottom w:val="none" w:sz="0" w:space="0" w:color="auto"/>
                <w:right w:val="none" w:sz="0" w:space="0" w:color="auto"/>
              </w:divBdr>
              <w:divsChild>
                <w:div w:id="19859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ademic.admin.ox.ac.uk/files/universitystudentdisciplinaryprocedure-non-academicmisconductpdf-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1" ma:contentTypeDescription="Create a new document." ma:contentTypeScope="" ma:versionID="7cce1dfe5705f2d2d7c81230680588fa">
  <xsd:schema xmlns:xsd="http://www.w3.org/2001/XMLSchema" xmlns:xs="http://www.w3.org/2001/XMLSchema" xmlns:p="http://schemas.microsoft.com/office/2006/metadata/properties" xmlns:ns3="cf0dfbcc-b360-4cf7-9bf5-370ba522dbe9" xmlns:ns4="83c9eb58-c16a-4eef-9abf-4aeec758fe01" targetNamespace="http://schemas.microsoft.com/office/2006/metadata/properties" ma:root="true" ma:fieldsID="84e1d3b41590c3d0b17849016fb6c912" ns3:_="" ns4:_="">
    <xsd:import namespace="cf0dfbcc-b360-4cf7-9bf5-370ba522dbe9"/>
    <xsd:import namespace="83c9eb58-c16a-4eef-9abf-4aeec758fe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D03C1-67D5-40F1-9FEC-79D118B16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83c9eb58-c16a-4eef-9abf-4aeec758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90200-0B09-445D-80B4-45CD3FD040E0}">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83c9eb58-c16a-4eef-9abf-4aeec758fe01"/>
    <ds:schemaRef ds:uri="cf0dfbcc-b360-4cf7-9bf5-370ba522dbe9"/>
    <ds:schemaRef ds:uri="http://www.w3.org/XML/1998/namespace"/>
  </ds:schemaRefs>
</ds:datastoreItem>
</file>

<file path=customXml/itemProps3.xml><?xml version="1.0" encoding="utf-8"?>
<ds:datastoreItem xmlns:ds="http://schemas.openxmlformats.org/officeDocument/2006/customXml" ds:itemID="{AD01BE9E-0760-42B8-9ED1-2EDAF133B9A2}">
  <ds:schemaRefs>
    <ds:schemaRef ds:uri="http://schemas.microsoft.com/sharepoint/v3/contenttype/forms"/>
  </ds:schemaRefs>
</ds:datastoreItem>
</file>

<file path=customXml/itemProps4.xml><?xml version="1.0" encoding="utf-8"?>
<ds:datastoreItem xmlns:ds="http://schemas.openxmlformats.org/officeDocument/2006/customXml" ds:itemID="{0763A8CD-9F91-4FAA-B7DD-58ED73BE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5062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Williams</dc:creator>
  <cp:keywords/>
  <dc:description/>
  <cp:lastModifiedBy>Sarah Ashley</cp:lastModifiedBy>
  <cp:revision>2</cp:revision>
  <cp:lastPrinted>2020-10-13T16:16:00Z</cp:lastPrinted>
  <dcterms:created xsi:type="dcterms:W3CDTF">2020-10-28T16:42:00Z</dcterms:created>
  <dcterms:modified xsi:type="dcterms:W3CDTF">2020-10-28T16:42:00Z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